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9C" w:rsidRPr="00052C9C" w:rsidRDefault="00052C9C" w:rsidP="00E46E0E">
      <w:pPr>
        <w:pStyle w:val="Heading1"/>
        <w:rPr>
          <w:rFonts w:eastAsia="Arial"/>
          <w:sz w:val="18"/>
          <w:szCs w:val="18"/>
        </w:rPr>
      </w:pPr>
    </w:p>
    <w:p w:rsidR="00E46E0E" w:rsidRPr="00FD3B01" w:rsidRDefault="007939C7" w:rsidP="00E46E0E">
      <w:pPr>
        <w:pStyle w:val="Heading1"/>
        <w:rPr>
          <w:rFonts w:eastAsia="Arial"/>
          <w:w w:val="101"/>
          <w:szCs w:val="40"/>
        </w:rPr>
      </w:pPr>
      <w:r>
        <w:rPr>
          <w:rFonts w:eastAsia="Arial"/>
          <w:szCs w:val="40"/>
        </w:rPr>
        <w:t xml:space="preserve">Community Support </w:t>
      </w:r>
      <w:r w:rsidR="000F2DCB">
        <w:rPr>
          <w:rFonts w:eastAsia="Arial"/>
          <w:szCs w:val="40"/>
        </w:rPr>
        <w:t>Volunteer</w:t>
      </w:r>
    </w:p>
    <w:p w:rsidR="00E46E0E" w:rsidRPr="00414A8A" w:rsidRDefault="00714EDF" w:rsidP="00E46E0E">
      <w:pPr>
        <w:pStyle w:val="Heading2"/>
        <w:rPr>
          <w:rFonts w:eastAsia="Arial"/>
        </w:rPr>
      </w:pPr>
      <w:r>
        <w:rPr>
          <w:rFonts w:eastAsia="Arial"/>
        </w:rPr>
        <w:t>Role</w:t>
      </w:r>
      <w:r w:rsidR="00E46E0E">
        <w:rPr>
          <w:rFonts w:eastAsia="Arial"/>
          <w:spacing w:val="41"/>
        </w:rPr>
        <w:t xml:space="preserve"> </w:t>
      </w:r>
      <w:r w:rsidR="00E46E0E">
        <w:rPr>
          <w:rFonts w:eastAsia="Arial"/>
          <w:w w:val="105"/>
        </w:rPr>
        <w:t>Description</w:t>
      </w:r>
    </w:p>
    <w:p w:rsidR="00E46E0E" w:rsidRPr="00AB1AF9" w:rsidRDefault="00E46E0E" w:rsidP="00E46E0E">
      <w:r w:rsidRPr="00414A8A">
        <w:rPr>
          <w:rStyle w:val="Heading3Char"/>
        </w:rPr>
        <w:t>Reports to:</w:t>
      </w:r>
      <w:r>
        <w:rPr>
          <w:b/>
          <w:bCs/>
          <w:sz w:val="32"/>
          <w:szCs w:val="32"/>
        </w:rPr>
        <w:t xml:space="preserve"> </w:t>
      </w:r>
      <w:r w:rsidR="00052C9C" w:rsidRPr="00AB1AF9">
        <w:t xml:space="preserve">Community Support </w:t>
      </w:r>
      <w:r w:rsidR="00397B3E" w:rsidRPr="00AB1AF9">
        <w:t>Worker</w:t>
      </w:r>
      <w:r w:rsidR="00052C9C" w:rsidRPr="00AB1AF9">
        <w:t>.</w:t>
      </w:r>
    </w:p>
    <w:p w:rsidR="00E46E0E" w:rsidRDefault="00E46E0E" w:rsidP="00E46E0E">
      <w:r w:rsidRPr="00414A8A">
        <w:rPr>
          <w:rStyle w:val="Heading3Char"/>
        </w:rPr>
        <w:t>Works with:</w:t>
      </w:r>
      <w:r w:rsidR="00B21C4C">
        <w:rPr>
          <w:rStyle w:val="Heading3Char"/>
        </w:rPr>
        <w:t xml:space="preserve"> </w:t>
      </w:r>
      <w:r w:rsidR="00EC59D4">
        <w:t xml:space="preserve">Devon in Sight </w:t>
      </w:r>
      <w:r w:rsidR="00B21C4C">
        <w:t xml:space="preserve">staff, </w:t>
      </w:r>
      <w:r w:rsidR="009B5857">
        <w:t>volunteers, c</w:t>
      </w:r>
      <w:r w:rsidR="00B21C4C">
        <w:t>lients and partner organisations.</w:t>
      </w:r>
    </w:p>
    <w:p w:rsidR="00EC59D4" w:rsidRPr="00830C23" w:rsidRDefault="00EC59D4" w:rsidP="00E46E0E">
      <w:pPr>
        <w:spacing w:after="0" w:line="245" w:lineRule="auto"/>
        <w:ind w:right="559"/>
        <w:rPr>
          <w:color w:val="000000" w:themeColor="text1"/>
          <w:w w:val="101"/>
          <w:sz w:val="20"/>
        </w:rPr>
      </w:pPr>
    </w:p>
    <w:p w:rsidR="00E46E0E" w:rsidRDefault="00714EDF" w:rsidP="00E46E0E">
      <w:pPr>
        <w:pStyle w:val="Heading2"/>
        <w:rPr>
          <w:rFonts w:eastAsia="Arial"/>
          <w:w w:val="105"/>
        </w:rPr>
      </w:pPr>
      <w:r>
        <w:rPr>
          <w:rFonts w:eastAsia="Arial"/>
        </w:rPr>
        <w:t>Role</w:t>
      </w:r>
      <w:r w:rsidR="00E46E0E">
        <w:rPr>
          <w:rFonts w:eastAsia="Arial"/>
          <w:spacing w:val="34"/>
        </w:rPr>
        <w:t xml:space="preserve"> </w:t>
      </w:r>
      <w:r w:rsidR="00E46E0E">
        <w:rPr>
          <w:rFonts w:eastAsia="Arial"/>
          <w:w w:val="105"/>
        </w:rPr>
        <w:t>Summary</w:t>
      </w:r>
    </w:p>
    <w:p w:rsidR="00830C23" w:rsidRDefault="00830C23" w:rsidP="00BB2811">
      <w:pPr>
        <w:spacing w:line="240" w:lineRule="auto"/>
      </w:pPr>
      <w:r w:rsidRPr="00101446">
        <w:rPr>
          <w:b/>
        </w:rPr>
        <w:t>Devon in Sight</w:t>
      </w:r>
      <w:r>
        <w:t xml:space="preserve"> is a local charity providing practical help and advice to people affected by sight loss to </w:t>
      </w:r>
      <w:proofErr w:type="spellStart"/>
      <w:r>
        <w:t>maximise</w:t>
      </w:r>
      <w:proofErr w:type="spellEnd"/>
      <w:r>
        <w:t xml:space="preserve"> their independence, wellbeing and choice. </w:t>
      </w:r>
    </w:p>
    <w:p w:rsidR="001B632B" w:rsidRDefault="001B632B" w:rsidP="00BB2811">
      <w:pPr>
        <w:spacing w:line="240" w:lineRule="auto"/>
      </w:pPr>
      <w:r>
        <w:t xml:space="preserve">Our Community Support Service aims to improve access to a range of </w:t>
      </w:r>
      <w:r w:rsidR="00397B3E">
        <w:t xml:space="preserve">holistic </w:t>
      </w:r>
      <w:r>
        <w:t xml:space="preserve">advice and support services for people with sight loss across the county. </w:t>
      </w:r>
      <w:r w:rsidR="00C10164">
        <w:t>The Community Support Workers</w:t>
      </w:r>
      <w:r>
        <w:t xml:space="preserve"> assess the needs of </w:t>
      </w:r>
      <w:r w:rsidR="00C10164">
        <w:t>people with sight loss</w:t>
      </w:r>
      <w:r>
        <w:t xml:space="preserve">, and prepare appropriate action plans to ensure that they are accessing </w:t>
      </w:r>
      <w:r w:rsidR="00AB1AF9">
        <w:t xml:space="preserve">support, </w:t>
      </w:r>
      <w:r w:rsidR="00E16B84">
        <w:t>equipment and</w:t>
      </w:r>
      <w:r>
        <w:t xml:space="preserve"> training to help them adjust to their sight loss.</w:t>
      </w:r>
    </w:p>
    <w:p w:rsidR="001B632B" w:rsidRPr="00BB2811" w:rsidRDefault="001B632B" w:rsidP="00BB2811">
      <w:pPr>
        <w:pStyle w:val="NoSpacing"/>
        <w:spacing w:after="200"/>
        <w:rPr>
          <w:lang w:val="en-GB"/>
        </w:rPr>
      </w:pPr>
      <w:r>
        <w:rPr>
          <w:lang w:val="en-GB"/>
        </w:rPr>
        <w:t xml:space="preserve">You will </w:t>
      </w:r>
      <w:r w:rsidR="00E45F67">
        <w:rPr>
          <w:lang w:val="en-GB"/>
        </w:rPr>
        <w:t>support</w:t>
      </w:r>
      <w:r w:rsidR="00B221B8">
        <w:rPr>
          <w:lang w:val="en-GB"/>
        </w:rPr>
        <w:t xml:space="preserve"> </w:t>
      </w:r>
      <w:r w:rsidRPr="001B632B">
        <w:rPr>
          <w:lang w:val="en-GB"/>
        </w:rPr>
        <w:t xml:space="preserve">the Community Support Worker plan and organise </w:t>
      </w:r>
      <w:r w:rsidRPr="00052C9C">
        <w:rPr>
          <w:b/>
          <w:lang w:val="en-GB"/>
        </w:rPr>
        <w:t>Community Sight Loss Hubs</w:t>
      </w:r>
      <w:r w:rsidRPr="001B632B">
        <w:rPr>
          <w:lang w:val="en-GB"/>
        </w:rPr>
        <w:t xml:space="preserve"> in key market towns in the geographical area</w:t>
      </w:r>
      <w:r w:rsidR="00446F4F">
        <w:rPr>
          <w:lang w:val="en-GB"/>
        </w:rPr>
        <w:t xml:space="preserve"> of benefit</w:t>
      </w:r>
      <w:r w:rsidRPr="001B632B">
        <w:rPr>
          <w:lang w:val="en-GB"/>
        </w:rPr>
        <w:t xml:space="preserve">, inviting other agencies and </w:t>
      </w:r>
      <w:r w:rsidRPr="001B632B">
        <w:rPr>
          <w:lang w:val="en-GB"/>
        </w:rPr>
        <w:lastRenderedPageBreak/>
        <w:t xml:space="preserve">organisations along to deliver </w:t>
      </w:r>
      <w:r w:rsidR="00052C9C">
        <w:rPr>
          <w:lang w:val="en-GB"/>
        </w:rPr>
        <w:t xml:space="preserve">training and awareness </w:t>
      </w:r>
      <w:r w:rsidRPr="001B632B">
        <w:rPr>
          <w:lang w:val="en-GB"/>
        </w:rPr>
        <w:t>sessions.</w:t>
      </w:r>
    </w:p>
    <w:p w:rsidR="001E169A" w:rsidRDefault="001E169A" w:rsidP="00E46E0E">
      <w:pPr>
        <w:pStyle w:val="Heading2"/>
        <w:rPr>
          <w:rFonts w:eastAsia="Arial"/>
        </w:rPr>
      </w:pPr>
    </w:p>
    <w:p w:rsidR="00E46E0E" w:rsidRDefault="00722E71" w:rsidP="00E46E0E">
      <w:pPr>
        <w:pStyle w:val="Heading2"/>
        <w:rPr>
          <w:rFonts w:eastAsia="Arial"/>
          <w:w w:val="106"/>
        </w:rPr>
      </w:pPr>
      <w:r>
        <w:rPr>
          <w:rFonts w:eastAsia="Arial"/>
        </w:rPr>
        <w:t>M</w:t>
      </w:r>
      <w:r w:rsidR="00E46E0E">
        <w:rPr>
          <w:rFonts w:eastAsia="Arial"/>
        </w:rPr>
        <w:t>ain</w:t>
      </w:r>
      <w:r w:rsidR="00E46E0E">
        <w:rPr>
          <w:rFonts w:eastAsia="Arial"/>
          <w:spacing w:val="37"/>
        </w:rPr>
        <w:t xml:space="preserve"> </w:t>
      </w:r>
      <w:r w:rsidR="00E46E0E">
        <w:rPr>
          <w:rFonts w:eastAsia="Arial"/>
          <w:w w:val="106"/>
        </w:rPr>
        <w:t>Duties</w:t>
      </w:r>
    </w:p>
    <w:p w:rsidR="00974C11" w:rsidRPr="00830C23" w:rsidRDefault="00974C11" w:rsidP="00BB2811">
      <w:pPr>
        <w:pStyle w:val="Heading3"/>
      </w:pPr>
      <w:r w:rsidRPr="00830C23">
        <w:t>Assessment and Training</w:t>
      </w:r>
    </w:p>
    <w:p w:rsidR="002D14AA" w:rsidRPr="00830C23" w:rsidRDefault="00974C11" w:rsidP="00BB2811">
      <w:pPr>
        <w:pStyle w:val="ListParagraph"/>
        <w:numPr>
          <w:ilvl w:val="0"/>
          <w:numId w:val="11"/>
        </w:numPr>
        <w:spacing w:line="240" w:lineRule="auto"/>
        <w:ind w:left="714" w:hanging="357"/>
        <w:contextualSpacing w:val="0"/>
      </w:pPr>
      <w:r w:rsidRPr="00830C23">
        <w:t>Provide clients</w:t>
      </w:r>
      <w:r w:rsidRPr="00830C23">
        <w:rPr>
          <w:spacing w:val="86"/>
        </w:rPr>
        <w:t xml:space="preserve"> </w:t>
      </w:r>
      <w:r w:rsidRPr="00830C23">
        <w:t>with</w:t>
      </w:r>
      <w:r w:rsidRPr="00830C23">
        <w:rPr>
          <w:spacing w:val="62"/>
        </w:rPr>
        <w:t xml:space="preserve"> </w:t>
      </w:r>
      <w:r w:rsidRPr="00830C23">
        <w:t>information about</w:t>
      </w:r>
      <w:r w:rsidRPr="00830C23">
        <w:rPr>
          <w:spacing w:val="88"/>
        </w:rPr>
        <w:t xml:space="preserve"> </w:t>
      </w:r>
      <w:r w:rsidRPr="00830C23">
        <w:rPr>
          <w:w w:val="104"/>
        </w:rPr>
        <w:t xml:space="preserve">other </w:t>
      </w:r>
      <w:r w:rsidRPr="00830C23">
        <w:t>services</w:t>
      </w:r>
      <w:r w:rsidRPr="00830C23">
        <w:rPr>
          <w:spacing w:val="67"/>
        </w:rPr>
        <w:t xml:space="preserve"> </w:t>
      </w:r>
      <w:r w:rsidRPr="00830C23">
        <w:t>and</w:t>
      </w:r>
      <w:r w:rsidRPr="00830C23">
        <w:rPr>
          <w:spacing w:val="23"/>
        </w:rPr>
        <w:t xml:space="preserve"> </w:t>
      </w:r>
      <w:r w:rsidRPr="00830C23">
        <w:t>agencies</w:t>
      </w:r>
      <w:r w:rsidRPr="00830C23">
        <w:rPr>
          <w:spacing w:val="81"/>
        </w:rPr>
        <w:t xml:space="preserve"> </w:t>
      </w:r>
      <w:r w:rsidRPr="00830C23">
        <w:t>where</w:t>
      </w:r>
      <w:r w:rsidRPr="00830C23">
        <w:rPr>
          <w:spacing w:val="58"/>
        </w:rPr>
        <w:t xml:space="preserve"> </w:t>
      </w:r>
      <w:r w:rsidRPr="00830C23">
        <w:t>relevant.</w:t>
      </w:r>
      <w:r w:rsidRPr="00830C23">
        <w:rPr>
          <w:spacing w:val="58"/>
        </w:rPr>
        <w:t xml:space="preserve"> </w:t>
      </w:r>
    </w:p>
    <w:p w:rsidR="009B20B9" w:rsidRPr="00830C23" w:rsidRDefault="009B20B9" w:rsidP="00BB2811">
      <w:pPr>
        <w:pStyle w:val="Heading3"/>
      </w:pPr>
      <w:r w:rsidRPr="00830C23">
        <w:t>Community Based Support</w:t>
      </w:r>
    </w:p>
    <w:p w:rsidR="00052C9C" w:rsidRPr="00397B3E" w:rsidRDefault="009B20B9" w:rsidP="00E414E8">
      <w:pPr>
        <w:pStyle w:val="ListParagraph"/>
        <w:numPr>
          <w:ilvl w:val="0"/>
          <w:numId w:val="10"/>
        </w:numPr>
        <w:spacing w:after="100" w:line="240" w:lineRule="auto"/>
        <w:ind w:left="714" w:hanging="357"/>
        <w:contextualSpacing w:val="0"/>
      </w:pPr>
      <w:r w:rsidRPr="00397B3E">
        <w:t>Encouraging clients to access Eye Health and Sight Loss Services such as High Street Op</w:t>
      </w:r>
      <w:r w:rsidR="00052C9C" w:rsidRPr="00397B3E">
        <w:t xml:space="preserve">tometry, Hospital Eye Units and </w:t>
      </w:r>
      <w:r w:rsidRPr="00397B3E">
        <w:t>Low Vision Clinics</w:t>
      </w:r>
      <w:r w:rsidR="00052C9C" w:rsidRPr="00397B3E">
        <w:t xml:space="preserve">. </w:t>
      </w:r>
    </w:p>
    <w:p w:rsidR="009B5857" w:rsidRPr="00830C23" w:rsidRDefault="009B5857" w:rsidP="009B5857">
      <w:pPr>
        <w:rPr>
          <w:b/>
        </w:rPr>
      </w:pPr>
      <w:r w:rsidRPr="00830C23">
        <w:rPr>
          <w:b/>
        </w:rPr>
        <w:t>Community Engagement</w:t>
      </w:r>
    </w:p>
    <w:p w:rsidR="003A14E5" w:rsidRPr="00BB2811" w:rsidRDefault="00E16B84" w:rsidP="00E414E8">
      <w:pPr>
        <w:pStyle w:val="ListParagraph"/>
        <w:numPr>
          <w:ilvl w:val="0"/>
          <w:numId w:val="14"/>
        </w:numPr>
        <w:spacing w:after="100" w:line="240" w:lineRule="auto"/>
        <w:ind w:left="714" w:hanging="357"/>
        <w:contextualSpacing w:val="0"/>
        <w:rPr>
          <w:bCs/>
        </w:rPr>
      </w:pPr>
      <w:r>
        <w:t>Develop</w:t>
      </w:r>
      <w:r w:rsidR="009B5857" w:rsidRPr="00830C23">
        <w:t xml:space="preserve"> peer support in the local community by supporting </w:t>
      </w:r>
      <w:r w:rsidR="00E32D86">
        <w:rPr>
          <w:bCs/>
        </w:rPr>
        <w:t>Social Groups</w:t>
      </w:r>
      <w:r w:rsidR="00E32D86" w:rsidRPr="00E32D86">
        <w:rPr>
          <w:bCs/>
        </w:rPr>
        <w:t xml:space="preserve"> </w:t>
      </w:r>
      <w:r w:rsidR="00E32D86">
        <w:rPr>
          <w:bCs/>
        </w:rPr>
        <w:t xml:space="preserve">for the </w:t>
      </w:r>
      <w:r w:rsidR="00E32D86" w:rsidRPr="00830C23">
        <w:rPr>
          <w:bCs/>
        </w:rPr>
        <w:t>Visually Impaired</w:t>
      </w:r>
      <w:r w:rsidR="00E32D86">
        <w:rPr>
          <w:bCs/>
        </w:rPr>
        <w:t xml:space="preserve">, </w:t>
      </w:r>
      <w:r w:rsidR="003A14E5" w:rsidRPr="00830C23">
        <w:rPr>
          <w:bCs/>
        </w:rPr>
        <w:t>Talking Newspapers</w:t>
      </w:r>
      <w:r w:rsidR="00E32D86">
        <w:rPr>
          <w:bCs/>
        </w:rPr>
        <w:t xml:space="preserve"> and other community groups</w:t>
      </w:r>
      <w:r w:rsidR="003A14E5" w:rsidRPr="00830C23">
        <w:rPr>
          <w:bCs/>
        </w:rPr>
        <w:t>.</w:t>
      </w:r>
      <w:r w:rsidR="009B5857" w:rsidRPr="00830C23">
        <w:rPr>
          <w:bCs/>
        </w:rPr>
        <w:t xml:space="preserve"> </w:t>
      </w:r>
    </w:p>
    <w:p w:rsidR="003D4751" w:rsidRDefault="003D4751" w:rsidP="00BB2811">
      <w:pPr>
        <w:pStyle w:val="Heading3"/>
      </w:pPr>
      <w:r w:rsidRPr="003D4751">
        <w:t>General</w:t>
      </w:r>
    </w:p>
    <w:p w:rsidR="00830C23" w:rsidRPr="00031C69" w:rsidRDefault="004B2E4E" w:rsidP="00BB2811">
      <w:pPr>
        <w:pStyle w:val="ListParagraph"/>
        <w:numPr>
          <w:ilvl w:val="0"/>
          <w:numId w:val="15"/>
        </w:numPr>
        <w:spacing w:line="240" w:lineRule="auto"/>
        <w:ind w:left="714" w:hanging="357"/>
      </w:pPr>
      <w:r>
        <w:t>Maintain</w:t>
      </w:r>
      <w:r w:rsidR="00830C23" w:rsidRPr="00B84359">
        <w:rPr>
          <w:spacing w:val="36"/>
        </w:rPr>
        <w:t xml:space="preserve"> </w:t>
      </w:r>
      <w:r w:rsidR="00830C23">
        <w:t>relevant</w:t>
      </w:r>
      <w:r w:rsidR="00830C23" w:rsidRPr="00B84359">
        <w:rPr>
          <w:spacing w:val="84"/>
        </w:rPr>
        <w:t xml:space="preserve"> </w:t>
      </w:r>
      <w:r w:rsidR="00830C23">
        <w:t>records</w:t>
      </w:r>
      <w:r w:rsidR="00830C23" w:rsidRPr="00B84359">
        <w:rPr>
          <w:spacing w:val="88"/>
        </w:rPr>
        <w:t xml:space="preserve"> </w:t>
      </w:r>
      <w:r w:rsidR="00830C23">
        <w:t>of</w:t>
      </w:r>
      <w:r w:rsidR="00830C23" w:rsidRPr="00B84359">
        <w:rPr>
          <w:spacing w:val="32"/>
        </w:rPr>
        <w:t xml:space="preserve"> </w:t>
      </w:r>
      <w:r>
        <w:rPr>
          <w:w w:val="106"/>
        </w:rPr>
        <w:t>clients</w:t>
      </w:r>
      <w:r w:rsidR="00830C23">
        <w:t>,</w:t>
      </w:r>
      <w:r w:rsidR="00830C23" w:rsidRPr="00B84359">
        <w:rPr>
          <w:spacing w:val="54"/>
        </w:rPr>
        <w:t xml:space="preserve"> </w:t>
      </w:r>
      <w:r w:rsidR="00830C23">
        <w:t>maintain</w:t>
      </w:r>
      <w:r>
        <w:t xml:space="preserve"> </w:t>
      </w:r>
      <w:r w:rsidR="00830C23">
        <w:t>statistics</w:t>
      </w:r>
      <w:r w:rsidR="00830C23" w:rsidRPr="00B84359">
        <w:rPr>
          <w:spacing w:val="64"/>
        </w:rPr>
        <w:t xml:space="preserve"> </w:t>
      </w:r>
      <w:r w:rsidR="00830C23" w:rsidRPr="00B84359">
        <w:rPr>
          <w:w w:val="106"/>
        </w:rPr>
        <w:t xml:space="preserve">and </w:t>
      </w:r>
      <w:r w:rsidR="00830C23">
        <w:t>preparing</w:t>
      </w:r>
      <w:r w:rsidR="00830C23" w:rsidRPr="00B84359">
        <w:rPr>
          <w:spacing w:val="-8"/>
        </w:rPr>
        <w:t xml:space="preserve"> </w:t>
      </w:r>
      <w:r w:rsidR="00830C23">
        <w:t>regular returns where</w:t>
      </w:r>
      <w:r w:rsidR="00830C23" w:rsidRPr="00B84359">
        <w:rPr>
          <w:spacing w:val="49"/>
        </w:rPr>
        <w:t xml:space="preserve"> </w:t>
      </w:r>
      <w:r w:rsidR="00830C23" w:rsidRPr="00B84359">
        <w:rPr>
          <w:w w:val="104"/>
        </w:rPr>
        <w:t>appropriate.</w:t>
      </w:r>
      <w:r w:rsidR="00830C23">
        <w:rPr>
          <w:w w:val="104"/>
        </w:rPr>
        <w:t xml:space="preserve"> </w:t>
      </w:r>
    </w:p>
    <w:p w:rsidR="00E46E0E" w:rsidRPr="00414A8A" w:rsidRDefault="00E46E0E" w:rsidP="00E32D86">
      <w:pPr>
        <w:pStyle w:val="Heading2"/>
        <w:rPr>
          <w:rFonts w:eastAsia="Arial"/>
        </w:rPr>
      </w:pPr>
      <w:r>
        <w:rPr>
          <w:rFonts w:eastAsia="Arial"/>
        </w:rPr>
        <w:t>Health</w:t>
      </w:r>
      <w:r>
        <w:rPr>
          <w:rFonts w:eastAsia="Arial"/>
          <w:spacing w:val="18"/>
        </w:rPr>
        <w:t xml:space="preserve"> </w:t>
      </w:r>
      <w:r>
        <w:rPr>
          <w:rFonts w:eastAsia="Arial"/>
          <w:szCs w:val="32"/>
        </w:rPr>
        <w:t>&amp;</w:t>
      </w:r>
      <w:r>
        <w:rPr>
          <w:rFonts w:eastAsia="Arial"/>
          <w:spacing w:val="13"/>
          <w:szCs w:val="32"/>
        </w:rPr>
        <w:t xml:space="preserve"> </w:t>
      </w:r>
      <w:r>
        <w:rPr>
          <w:rFonts w:eastAsia="Arial"/>
          <w:w w:val="102"/>
        </w:rPr>
        <w:t>Safety</w:t>
      </w:r>
    </w:p>
    <w:p w:rsidR="00E46E0E" w:rsidRPr="00974C11" w:rsidRDefault="00E46E0E" w:rsidP="00BB2811">
      <w:pPr>
        <w:spacing w:line="240" w:lineRule="auto"/>
      </w:pPr>
      <w:r w:rsidRPr="00974C11">
        <w:t>To</w:t>
      </w:r>
      <w:r w:rsidRPr="00974C11">
        <w:rPr>
          <w:spacing w:val="48"/>
        </w:rPr>
        <w:t xml:space="preserve"> </w:t>
      </w:r>
      <w:r w:rsidRPr="00974C11">
        <w:t>abide</w:t>
      </w:r>
      <w:r w:rsidRPr="00974C11">
        <w:rPr>
          <w:spacing w:val="62"/>
        </w:rPr>
        <w:t xml:space="preserve"> </w:t>
      </w:r>
      <w:r w:rsidRPr="00974C11">
        <w:t>by</w:t>
      </w:r>
      <w:r w:rsidRPr="00974C11">
        <w:rPr>
          <w:spacing w:val="43"/>
        </w:rPr>
        <w:t xml:space="preserve"> </w:t>
      </w:r>
      <w:r w:rsidRPr="00974C11">
        <w:t>the</w:t>
      </w:r>
      <w:r w:rsidRPr="00974C11">
        <w:rPr>
          <w:spacing w:val="40"/>
        </w:rPr>
        <w:t xml:space="preserve"> </w:t>
      </w:r>
      <w:r w:rsidRPr="00974C11">
        <w:t>policies</w:t>
      </w:r>
      <w:r w:rsidR="00974C11">
        <w:t xml:space="preserve"> and procedures</w:t>
      </w:r>
      <w:r w:rsidRPr="00974C11">
        <w:rPr>
          <w:spacing w:val="76"/>
        </w:rPr>
        <w:t xml:space="preserve"> </w:t>
      </w:r>
      <w:r w:rsidRPr="00974C11">
        <w:t>of</w:t>
      </w:r>
      <w:r w:rsidRPr="00974C11">
        <w:rPr>
          <w:spacing w:val="41"/>
        </w:rPr>
        <w:t xml:space="preserve"> </w:t>
      </w:r>
      <w:r w:rsidRPr="00974C11">
        <w:t>the</w:t>
      </w:r>
      <w:r w:rsidRPr="00974C11">
        <w:rPr>
          <w:spacing w:val="44"/>
        </w:rPr>
        <w:t xml:space="preserve"> </w:t>
      </w:r>
      <w:r w:rsidRPr="00974C11">
        <w:t xml:space="preserve">Devon in </w:t>
      </w:r>
      <w:r w:rsidRPr="00974C11">
        <w:lastRenderedPageBreak/>
        <w:t>Sight</w:t>
      </w:r>
      <w:r w:rsidRPr="00974C11">
        <w:rPr>
          <w:spacing w:val="34"/>
        </w:rPr>
        <w:t xml:space="preserve"> </w:t>
      </w:r>
      <w:r w:rsidRPr="00974C11">
        <w:t>in</w:t>
      </w:r>
      <w:r w:rsidRPr="00974C11">
        <w:rPr>
          <w:spacing w:val="44"/>
        </w:rPr>
        <w:t xml:space="preserve"> </w:t>
      </w:r>
      <w:r w:rsidRPr="00974C11">
        <w:t>relation</w:t>
      </w:r>
      <w:r w:rsidRPr="00974C11">
        <w:rPr>
          <w:spacing w:val="47"/>
        </w:rPr>
        <w:t xml:space="preserve"> </w:t>
      </w:r>
      <w:r w:rsidRPr="00974C11">
        <w:t>to Health</w:t>
      </w:r>
      <w:r w:rsidRPr="00974C11">
        <w:rPr>
          <w:spacing w:val="12"/>
        </w:rPr>
        <w:t xml:space="preserve"> and</w:t>
      </w:r>
      <w:r w:rsidRPr="00974C11">
        <w:rPr>
          <w:rFonts w:ascii="Times New Roman" w:eastAsia="Times New Roman" w:hAnsi="Times New Roman" w:cs="Times New Roman"/>
          <w:w w:val="83"/>
          <w:sz w:val="35"/>
          <w:szCs w:val="35"/>
        </w:rPr>
        <w:t xml:space="preserve"> </w:t>
      </w:r>
      <w:r w:rsidRPr="00974C11">
        <w:t xml:space="preserve">Safety to ensure a safe </w:t>
      </w:r>
      <w:r w:rsidRPr="00974C11">
        <w:rPr>
          <w:w w:val="102"/>
        </w:rPr>
        <w:t xml:space="preserve">working </w:t>
      </w:r>
      <w:r w:rsidRPr="00974C11">
        <w:t>environment</w:t>
      </w:r>
      <w:r w:rsidRPr="00974C11">
        <w:rPr>
          <w:spacing w:val="78"/>
        </w:rPr>
        <w:t xml:space="preserve"> </w:t>
      </w:r>
      <w:r w:rsidRPr="00974C11">
        <w:t>for</w:t>
      </w:r>
      <w:r w:rsidRPr="00974C11">
        <w:rPr>
          <w:spacing w:val="50"/>
        </w:rPr>
        <w:t xml:space="preserve"> </w:t>
      </w:r>
      <w:r w:rsidRPr="00974C11">
        <w:t>volunteers,</w:t>
      </w:r>
      <w:r w:rsidRPr="00974C11">
        <w:rPr>
          <w:spacing w:val="64"/>
        </w:rPr>
        <w:t xml:space="preserve"> </w:t>
      </w:r>
      <w:r w:rsidRPr="00974C11">
        <w:t>service</w:t>
      </w:r>
      <w:r w:rsidRPr="00974C11">
        <w:rPr>
          <w:spacing w:val="59"/>
        </w:rPr>
        <w:t xml:space="preserve"> </w:t>
      </w:r>
      <w:r w:rsidRPr="00974C11">
        <w:t>users</w:t>
      </w:r>
      <w:r w:rsidRPr="00974C11">
        <w:rPr>
          <w:spacing w:val="42"/>
        </w:rPr>
        <w:t xml:space="preserve"> </w:t>
      </w:r>
      <w:r w:rsidRPr="00974C11">
        <w:t>and</w:t>
      </w:r>
      <w:r w:rsidRPr="00974C11">
        <w:rPr>
          <w:spacing w:val="54"/>
        </w:rPr>
        <w:t xml:space="preserve"> </w:t>
      </w:r>
      <w:r w:rsidR="00EB7FD3" w:rsidRPr="00974C11">
        <w:rPr>
          <w:w w:val="101"/>
        </w:rPr>
        <w:t>the</w:t>
      </w:r>
      <w:r w:rsidRPr="00974C11">
        <w:rPr>
          <w:w w:val="101"/>
        </w:rPr>
        <w:t xml:space="preserve"> </w:t>
      </w:r>
      <w:r w:rsidRPr="00974C11">
        <w:t>general</w:t>
      </w:r>
      <w:r w:rsidRPr="00974C11">
        <w:rPr>
          <w:spacing w:val="22"/>
        </w:rPr>
        <w:t xml:space="preserve"> </w:t>
      </w:r>
      <w:r w:rsidRPr="00974C11">
        <w:rPr>
          <w:w w:val="103"/>
        </w:rPr>
        <w:t>publi</w:t>
      </w:r>
      <w:r w:rsidRPr="00974C11">
        <w:rPr>
          <w:spacing w:val="-5"/>
          <w:w w:val="103"/>
        </w:rPr>
        <w:t>c</w:t>
      </w:r>
      <w:r w:rsidRPr="00974C11">
        <w:rPr>
          <w:w w:val="130"/>
        </w:rPr>
        <w:t>.</w:t>
      </w:r>
    </w:p>
    <w:p w:rsidR="00E46E0E" w:rsidRPr="00414A8A" w:rsidRDefault="00E46E0E" w:rsidP="00E46E0E">
      <w:pPr>
        <w:pStyle w:val="Heading2"/>
        <w:rPr>
          <w:rFonts w:eastAsia="Arial"/>
        </w:rPr>
      </w:pPr>
      <w:r>
        <w:rPr>
          <w:rFonts w:eastAsia="Arial"/>
          <w:w w:val="102"/>
        </w:rPr>
        <w:t>General</w:t>
      </w:r>
    </w:p>
    <w:p w:rsidR="00641CE7" w:rsidRPr="00974C11" w:rsidRDefault="00E46E0E" w:rsidP="00BB2811">
      <w:pPr>
        <w:pStyle w:val="NoSpacing"/>
        <w:spacing w:after="200"/>
      </w:pPr>
      <w:r w:rsidRPr="00974C11">
        <w:t>To</w:t>
      </w:r>
      <w:r w:rsidRPr="00974C11">
        <w:rPr>
          <w:spacing w:val="1"/>
        </w:rPr>
        <w:t xml:space="preserve"> </w:t>
      </w:r>
      <w:r w:rsidRPr="00974C11">
        <w:t>co-operate</w:t>
      </w:r>
      <w:r w:rsidRPr="00974C11">
        <w:rPr>
          <w:spacing w:val="22"/>
        </w:rPr>
        <w:t xml:space="preserve"> </w:t>
      </w:r>
      <w:r w:rsidRPr="00974C11">
        <w:t>fully</w:t>
      </w:r>
      <w:r w:rsidRPr="00974C11">
        <w:rPr>
          <w:spacing w:val="11"/>
        </w:rPr>
        <w:t xml:space="preserve"> </w:t>
      </w:r>
      <w:r w:rsidRPr="00974C11">
        <w:t>as</w:t>
      </w:r>
      <w:r w:rsidRPr="00974C11">
        <w:rPr>
          <w:spacing w:val="3"/>
        </w:rPr>
        <w:t xml:space="preserve"> </w:t>
      </w:r>
      <w:r w:rsidRPr="00974C11">
        <w:t>a</w:t>
      </w:r>
      <w:r w:rsidRPr="00974C11">
        <w:rPr>
          <w:spacing w:val="8"/>
        </w:rPr>
        <w:t xml:space="preserve"> </w:t>
      </w:r>
      <w:r w:rsidR="00BE386A">
        <w:t xml:space="preserve">volunteer </w:t>
      </w:r>
      <w:r w:rsidRPr="00974C11">
        <w:t>including</w:t>
      </w:r>
      <w:r w:rsidRPr="00974C11">
        <w:rPr>
          <w:spacing w:val="32"/>
        </w:rPr>
        <w:t xml:space="preserve"> </w:t>
      </w:r>
      <w:r w:rsidRPr="00974C11">
        <w:t>attendance</w:t>
      </w:r>
      <w:r w:rsidRPr="00974C11">
        <w:rPr>
          <w:spacing w:val="20"/>
        </w:rPr>
        <w:t xml:space="preserve"> </w:t>
      </w:r>
      <w:r w:rsidRPr="00974C11">
        <w:t xml:space="preserve">at </w:t>
      </w:r>
      <w:r w:rsidR="00BE386A">
        <w:t>volunteer su</w:t>
      </w:r>
      <w:r w:rsidR="00C96831">
        <w:t>p</w:t>
      </w:r>
      <w:r w:rsidR="00BE386A">
        <w:t>port</w:t>
      </w:r>
      <w:r w:rsidRPr="00974C11">
        <w:rPr>
          <w:spacing w:val="9"/>
        </w:rPr>
        <w:t xml:space="preserve"> </w:t>
      </w:r>
      <w:r w:rsidRPr="00974C11">
        <w:t>meetings,</w:t>
      </w:r>
      <w:r w:rsidRPr="00974C11">
        <w:rPr>
          <w:spacing w:val="4"/>
        </w:rPr>
        <w:t xml:space="preserve"> </w:t>
      </w:r>
      <w:r w:rsidRPr="00974C11">
        <w:rPr>
          <w:w w:val="102"/>
        </w:rPr>
        <w:t xml:space="preserve">training </w:t>
      </w:r>
      <w:r w:rsidRPr="00974C11">
        <w:t>events and the Annual General Meeting.</w:t>
      </w:r>
    </w:p>
    <w:p w:rsidR="00641CE7" w:rsidRPr="00974C11" w:rsidRDefault="00E46E0E" w:rsidP="00BB2811">
      <w:pPr>
        <w:pStyle w:val="NoSpacing"/>
        <w:spacing w:after="200"/>
        <w:rPr>
          <w:spacing w:val="77"/>
        </w:rPr>
      </w:pPr>
      <w:r w:rsidRPr="00974C11">
        <w:t>To</w:t>
      </w:r>
      <w:r w:rsidRPr="00974C11">
        <w:rPr>
          <w:spacing w:val="28"/>
        </w:rPr>
        <w:t xml:space="preserve"> </w:t>
      </w:r>
      <w:r w:rsidRPr="00974C11">
        <w:rPr>
          <w:w w:val="103"/>
        </w:rPr>
        <w:t>parti</w:t>
      </w:r>
      <w:r w:rsidRPr="00974C11">
        <w:rPr>
          <w:spacing w:val="-11"/>
          <w:w w:val="104"/>
        </w:rPr>
        <w:t>c</w:t>
      </w:r>
      <w:r w:rsidRPr="00974C11">
        <w:rPr>
          <w:spacing w:val="-15"/>
          <w:w w:val="148"/>
        </w:rPr>
        <w:t>i</w:t>
      </w:r>
      <w:r w:rsidRPr="00974C11">
        <w:rPr>
          <w:w w:val="104"/>
        </w:rPr>
        <w:t>pate</w:t>
      </w:r>
      <w:r w:rsidRPr="00974C11">
        <w:t xml:space="preserve"> in</w:t>
      </w:r>
      <w:r w:rsidRPr="00974C11">
        <w:rPr>
          <w:spacing w:val="17"/>
        </w:rPr>
        <w:t xml:space="preserve"> </w:t>
      </w:r>
      <w:r w:rsidRPr="00974C11">
        <w:t>regular</w:t>
      </w:r>
      <w:r w:rsidRPr="00974C11">
        <w:rPr>
          <w:spacing w:val="37"/>
        </w:rPr>
        <w:t xml:space="preserve"> </w:t>
      </w:r>
      <w:r w:rsidRPr="00974C11">
        <w:rPr>
          <w:w w:val="103"/>
        </w:rPr>
        <w:t>individu</w:t>
      </w:r>
      <w:r w:rsidRPr="00974C11">
        <w:rPr>
          <w:spacing w:val="-8"/>
          <w:w w:val="103"/>
        </w:rPr>
        <w:t>a</w:t>
      </w:r>
      <w:r w:rsidRPr="00974C11">
        <w:rPr>
          <w:w w:val="124"/>
        </w:rPr>
        <w:t xml:space="preserve">l </w:t>
      </w:r>
      <w:r w:rsidR="00BE386A">
        <w:t>support</w:t>
      </w:r>
      <w:r w:rsidRPr="00974C11">
        <w:t xml:space="preserve"> sessions</w:t>
      </w:r>
      <w:r w:rsidR="00BE386A">
        <w:rPr>
          <w:spacing w:val="45"/>
        </w:rPr>
        <w:t>.</w:t>
      </w:r>
    </w:p>
    <w:p w:rsidR="00641CE7" w:rsidRPr="00974C11" w:rsidRDefault="00E46E0E" w:rsidP="00BB2811">
      <w:pPr>
        <w:pStyle w:val="NoSpacing"/>
        <w:spacing w:after="200"/>
        <w:rPr>
          <w:spacing w:val="45"/>
        </w:rPr>
      </w:pPr>
      <w:r w:rsidRPr="00974C11">
        <w:t>To</w:t>
      </w:r>
      <w:r w:rsidRPr="00974C11">
        <w:rPr>
          <w:spacing w:val="10"/>
        </w:rPr>
        <w:t xml:space="preserve"> </w:t>
      </w:r>
      <w:r w:rsidRPr="00974C11">
        <w:t>demonstrate</w:t>
      </w:r>
      <w:r w:rsidRPr="00974C11">
        <w:rPr>
          <w:spacing w:val="13"/>
        </w:rPr>
        <w:t xml:space="preserve"> </w:t>
      </w:r>
      <w:r w:rsidRPr="00974C11">
        <w:rPr>
          <w:w w:val="105"/>
        </w:rPr>
        <w:t xml:space="preserve">a </w:t>
      </w:r>
      <w:r w:rsidR="00101446" w:rsidRPr="00974C11">
        <w:t xml:space="preserve">commitment </w:t>
      </w:r>
      <w:r w:rsidR="00101446">
        <w:t>to</w:t>
      </w:r>
      <w:r w:rsidRPr="00974C11">
        <w:t xml:space="preserve"> equal opportunities.</w:t>
      </w:r>
      <w:r w:rsidRPr="00974C11">
        <w:rPr>
          <w:spacing w:val="45"/>
        </w:rPr>
        <w:t xml:space="preserve"> </w:t>
      </w:r>
    </w:p>
    <w:p w:rsidR="004B2E4E" w:rsidRDefault="00E46E0E" w:rsidP="00BB2811">
      <w:pPr>
        <w:pStyle w:val="NoSpacing"/>
        <w:spacing w:after="200"/>
        <w:rPr>
          <w:w w:val="104"/>
        </w:rPr>
      </w:pPr>
      <w:r w:rsidRPr="00974C11">
        <w:t>To carry</w:t>
      </w:r>
      <w:r w:rsidRPr="00974C11">
        <w:rPr>
          <w:spacing w:val="47"/>
        </w:rPr>
        <w:t xml:space="preserve"> </w:t>
      </w:r>
      <w:r w:rsidRPr="00974C11">
        <w:rPr>
          <w:w w:val="101"/>
        </w:rPr>
        <w:t xml:space="preserve">out </w:t>
      </w:r>
      <w:r w:rsidRPr="00974C11">
        <w:t>such</w:t>
      </w:r>
      <w:r w:rsidRPr="00974C11">
        <w:rPr>
          <w:spacing w:val="74"/>
        </w:rPr>
        <w:t xml:space="preserve"> </w:t>
      </w:r>
      <w:r w:rsidRPr="00974C11">
        <w:t>other</w:t>
      </w:r>
      <w:r w:rsidRPr="00974C11">
        <w:rPr>
          <w:spacing w:val="53"/>
        </w:rPr>
        <w:t xml:space="preserve"> </w:t>
      </w:r>
      <w:r w:rsidRPr="00974C11">
        <w:t>duties</w:t>
      </w:r>
      <w:r w:rsidRPr="00974C11">
        <w:rPr>
          <w:spacing w:val="52"/>
        </w:rPr>
        <w:t xml:space="preserve"> </w:t>
      </w:r>
      <w:r w:rsidRPr="00974C11">
        <w:t>as</w:t>
      </w:r>
      <w:r w:rsidRPr="00974C11">
        <w:rPr>
          <w:spacing w:val="51"/>
        </w:rPr>
        <w:t xml:space="preserve"> </w:t>
      </w:r>
      <w:r w:rsidRPr="00974C11">
        <w:t>required</w:t>
      </w:r>
      <w:r w:rsidRPr="00974C11">
        <w:rPr>
          <w:spacing w:val="6"/>
        </w:rPr>
        <w:t xml:space="preserve"> </w:t>
      </w:r>
      <w:r w:rsidRPr="00974C11">
        <w:t>that</w:t>
      </w:r>
      <w:r w:rsidRPr="00974C11">
        <w:rPr>
          <w:spacing w:val="42"/>
        </w:rPr>
        <w:t xml:space="preserve"> </w:t>
      </w:r>
      <w:r w:rsidRPr="00974C11">
        <w:t>may</w:t>
      </w:r>
      <w:r w:rsidRPr="00974C11">
        <w:rPr>
          <w:spacing w:val="46"/>
        </w:rPr>
        <w:t xml:space="preserve"> </w:t>
      </w:r>
      <w:r w:rsidRPr="00974C11">
        <w:rPr>
          <w:w w:val="103"/>
        </w:rPr>
        <w:t xml:space="preserve">reasonably </w:t>
      </w:r>
      <w:r w:rsidRPr="00974C11">
        <w:t>fall</w:t>
      </w:r>
      <w:r w:rsidRPr="00974C11">
        <w:rPr>
          <w:spacing w:val="12"/>
        </w:rPr>
        <w:t xml:space="preserve"> </w:t>
      </w:r>
      <w:r w:rsidRPr="00974C11">
        <w:t>within</w:t>
      </w:r>
      <w:r w:rsidRPr="00974C11">
        <w:rPr>
          <w:spacing w:val="8"/>
        </w:rPr>
        <w:t xml:space="preserve"> </w:t>
      </w:r>
      <w:r w:rsidRPr="00974C11">
        <w:t>the</w:t>
      </w:r>
      <w:r w:rsidRPr="00974C11">
        <w:rPr>
          <w:spacing w:val="16"/>
        </w:rPr>
        <w:t xml:space="preserve"> </w:t>
      </w:r>
      <w:r w:rsidRPr="00974C11">
        <w:t>scope</w:t>
      </w:r>
      <w:r w:rsidRPr="00974C11">
        <w:rPr>
          <w:spacing w:val="13"/>
        </w:rPr>
        <w:t xml:space="preserve"> </w:t>
      </w:r>
      <w:r w:rsidRPr="00974C11">
        <w:t>of</w:t>
      </w:r>
      <w:r w:rsidRPr="00974C11">
        <w:rPr>
          <w:spacing w:val="12"/>
        </w:rPr>
        <w:t xml:space="preserve"> </w:t>
      </w:r>
      <w:r w:rsidRPr="00974C11">
        <w:t>the</w:t>
      </w:r>
      <w:r w:rsidRPr="00974C11">
        <w:rPr>
          <w:spacing w:val="4"/>
        </w:rPr>
        <w:t xml:space="preserve"> </w:t>
      </w:r>
      <w:r w:rsidRPr="00974C11">
        <w:rPr>
          <w:w w:val="104"/>
        </w:rPr>
        <w:t>post.</w:t>
      </w:r>
    </w:p>
    <w:p w:rsidR="00E46E0E" w:rsidRPr="00BB2811" w:rsidRDefault="004B2E4E" w:rsidP="00BB2811">
      <w:pPr>
        <w:pStyle w:val="NoSpacing"/>
        <w:spacing w:after="200"/>
        <w:rPr>
          <w:w w:val="104"/>
        </w:rPr>
      </w:pPr>
      <w:r>
        <w:rPr>
          <w:w w:val="104"/>
        </w:rPr>
        <w:t>Observe Devon in Sight’s Policies and Procedures at all times.</w:t>
      </w:r>
    </w:p>
    <w:p w:rsidR="00E414E8" w:rsidRDefault="00E414E8">
      <w:pPr>
        <w:widowControl/>
        <w:rPr>
          <w:rFonts w:ascii="Arial Rounded MT Bold" w:eastAsia="Arial" w:hAnsi="Arial Rounded MT Bold" w:cstheme="majorBidi"/>
          <w:bCs/>
          <w:color w:val="0079BF"/>
          <w:w w:val="113"/>
          <w:sz w:val="40"/>
          <w:szCs w:val="28"/>
        </w:rPr>
      </w:pPr>
      <w:bookmarkStart w:id="0" w:name="_GoBack"/>
      <w:bookmarkEnd w:id="0"/>
    </w:p>
    <w:sectPr w:rsidR="00E414E8" w:rsidSect="000E60A2">
      <w:headerReference w:type="first" r:id="rId8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0B" w:rsidRDefault="00D02E0B">
      <w:pPr>
        <w:spacing w:after="0" w:line="240" w:lineRule="auto"/>
      </w:pPr>
      <w:r>
        <w:separator/>
      </w:r>
    </w:p>
  </w:endnote>
  <w:endnote w:type="continuationSeparator" w:id="0">
    <w:p w:rsidR="00D02E0B" w:rsidRDefault="00D0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0B" w:rsidRDefault="00D02E0B">
      <w:pPr>
        <w:spacing w:after="0" w:line="240" w:lineRule="auto"/>
      </w:pPr>
      <w:r>
        <w:separator/>
      </w:r>
    </w:p>
  </w:footnote>
  <w:footnote w:type="continuationSeparator" w:id="0">
    <w:p w:rsidR="00D02E0B" w:rsidRDefault="00D0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8A" w:rsidRDefault="00591D0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A92323" wp14:editId="46B5EB21">
          <wp:simplePos x="0" y="0"/>
          <wp:positionH relativeFrom="column">
            <wp:posOffset>-104775</wp:posOffset>
          </wp:positionH>
          <wp:positionV relativeFrom="paragraph">
            <wp:posOffset>-431165</wp:posOffset>
          </wp:positionV>
          <wp:extent cx="1457325" cy="10763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D0D">
      <w:rPr>
        <w:noProof/>
      </w:rPr>
      <w:drawing>
        <wp:anchor distT="0" distB="0" distL="114300" distR="114300" simplePos="0" relativeHeight="251659264" behindDoc="0" locked="0" layoutInCell="1" allowOverlap="1" wp14:anchorId="4C0A1CBE" wp14:editId="3AFD7100">
          <wp:simplePos x="0" y="0"/>
          <wp:positionH relativeFrom="column">
            <wp:posOffset>3235960</wp:posOffset>
          </wp:positionH>
          <wp:positionV relativeFrom="paragraph">
            <wp:posOffset>-235585</wp:posOffset>
          </wp:positionV>
          <wp:extent cx="3239770" cy="6642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on in Sight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648"/>
    <w:multiLevelType w:val="hybridMultilevel"/>
    <w:tmpl w:val="B8CC0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5EB"/>
    <w:multiLevelType w:val="hybridMultilevel"/>
    <w:tmpl w:val="D9DEC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AD3"/>
    <w:multiLevelType w:val="hybridMultilevel"/>
    <w:tmpl w:val="A8FC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3E68"/>
    <w:multiLevelType w:val="hybridMultilevel"/>
    <w:tmpl w:val="2F1A7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CFD"/>
    <w:multiLevelType w:val="hybridMultilevel"/>
    <w:tmpl w:val="EFC4B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5B9E"/>
    <w:multiLevelType w:val="hybridMultilevel"/>
    <w:tmpl w:val="2B360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C7247"/>
    <w:multiLevelType w:val="hybridMultilevel"/>
    <w:tmpl w:val="4B684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7999"/>
    <w:multiLevelType w:val="hybridMultilevel"/>
    <w:tmpl w:val="4692C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4619"/>
    <w:multiLevelType w:val="hybridMultilevel"/>
    <w:tmpl w:val="9F68F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6970"/>
    <w:multiLevelType w:val="hybridMultilevel"/>
    <w:tmpl w:val="9214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32BAB"/>
    <w:multiLevelType w:val="hybridMultilevel"/>
    <w:tmpl w:val="0C569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27F69"/>
    <w:multiLevelType w:val="hybridMultilevel"/>
    <w:tmpl w:val="7F80E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45410"/>
    <w:multiLevelType w:val="hybridMultilevel"/>
    <w:tmpl w:val="AB1AB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B4"/>
    <w:multiLevelType w:val="hybridMultilevel"/>
    <w:tmpl w:val="DC428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57ACB"/>
    <w:multiLevelType w:val="hybridMultilevel"/>
    <w:tmpl w:val="2DBCC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14"/>
  </w:num>
  <w:num w:numId="12">
    <w:abstractNumId w:val="4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0E"/>
    <w:rsid w:val="00031C69"/>
    <w:rsid w:val="00052C9C"/>
    <w:rsid w:val="00063D0D"/>
    <w:rsid w:val="000F2DCB"/>
    <w:rsid w:val="00101446"/>
    <w:rsid w:val="00112A70"/>
    <w:rsid w:val="00175757"/>
    <w:rsid w:val="001B3D2E"/>
    <w:rsid w:val="001B632B"/>
    <w:rsid w:val="001B76E2"/>
    <w:rsid w:val="001E169A"/>
    <w:rsid w:val="002B1ECB"/>
    <w:rsid w:val="002B462F"/>
    <w:rsid w:val="002C17D0"/>
    <w:rsid w:val="002D14AA"/>
    <w:rsid w:val="002E3AE6"/>
    <w:rsid w:val="002F7E6E"/>
    <w:rsid w:val="003851C0"/>
    <w:rsid w:val="00397B3E"/>
    <w:rsid w:val="003A14E5"/>
    <w:rsid w:val="003D4751"/>
    <w:rsid w:val="0041278A"/>
    <w:rsid w:val="0044557B"/>
    <w:rsid w:val="00446F4F"/>
    <w:rsid w:val="00457792"/>
    <w:rsid w:val="004B2E4E"/>
    <w:rsid w:val="004C249B"/>
    <w:rsid w:val="00573B05"/>
    <w:rsid w:val="00591D08"/>
    <w:rsid w:val="005A5EDF"/>
    <w:rsid w:val="005C2810"/>
    <w:rsid w:val="005E50EF"/>
    <w:rsid w:val="00641CE7"/>
    <w:rsid w:val="006554BC"/>
    <w:rsid w:val="0068254D"/>
    <w:rsid w:val="00714EDF"/>
    <w:rsid w:val="007166EC"/>
    <w:rsid w:val="00717FE5"/>
    <w:rsid w:val="00722E71"/>
    <w:rsid w:val="007939C7"/>
    <w:rsid w:val="007A38A1"/>
    <w:rsid w:val="007A3FA9"/>
    <w:rsid w:val="00830C23"/>
    <w:rsid w:val="008313C2"/>
    <w:rsid w:val="008A506E"/>
    <w:rsid w:val="00926880"/>
    <w:rsid w:val="00974C11"/>
    <w:rsid w:val="00983B12"/>
    <w:rsid w:val="009B20B9"/>
    <w:rsid w:val="009B2154"/>
    <w:rsid w:val="009B5857"/>
    <w:rsid w:val="00A82FF1"/>
    <w:rsid w:val="00AB1AF9"/>
    <w:rsid w:val="00AC50D5"/>
    <w:rsid w:val="00B21C4C"/>
    <w:rsid w:val="00B221B8"/>
    <w:rsid w:val="00B321C2"/>
    <w:rsid w:val="00BA4245"/>
    <w:rsid w:val="00BB2811"/>
    <w:rsid w:val="00BE386A"/>
    <w:rsid w:val="00C10164"/>
    <w:rsid w:val="00C41BBC"/>
    <w:rsid w:val="00C5181C"/>
    <w:rsid w:val="00C96831"/>
    <w:rsid w:val="00CB09A5"/>
    <w:rsid w:val="00D02E0B"/>
    <w:rsid w:val="00DE5DC1"/>
    <w:rsid w:val="00E16B84"/>
    <w:rsid w:val="00E32D86"/>
    <w:rsid w:val="00E414E8"/>
    <w:rsid w:val="00E45F67"/>
    <w:rsid w:val="00E46E0E"/>
    <w:rsid w:val="00E77A1C"/>
    <w:rsid w:val="00EA6B44"/>
    <w:rsid w:val="00EB7FD3"/>
    <w:rsid w:val="00EC59D4"/>
    <w:rsid w:val="00ED1E27"/>
    <w:rsid w:val="00ED28D5"/>
    <w:rsid w:val="00F115A6"/>
    <w:rsid w:val="00F2111A"/>
    <w:rsid w:val="00F90A65"/>
    <w:rsid w:val="00FB035B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41066-E5B3-4B2E-82CF-68EB959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0E"/>
    <w:pPr>
      <w:widowControl w:val="0"/>
    </w:pPr>
    <w:rPr>
      <w:rFonts w:ascii="Arial" w:hAnsi="Arial"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E0E"/>
    <w:pPr>
      <w:keepNext/>
      <w:keepLines/>
      <w:spacing w:before="200"/>
      <w:outlineLvl w:val="0"/>
    </w:pPr>
    <w:rPr>
      <w:rFonts w:ascii="Arial Rounded MT Bold" w:eastAsiaTheme="majorEastAsia" w:hAnsi="Arial Rounded MT Bold" w:cstheme="majorBidi"/>
      <w:bCs/>
      <w:color w:val="0079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E0E"/>
    <w:pPr>
      <w:keepNext/>
      <w:keepLines/>
      <w:spacing w:before="100"/>
      <w:outlineLvl w:val="1"/>
    </w:pPr>
    <w:rPr>
      <w:rFonts w:ascii="Arial Rounded MT Bold" w:eastAsiaTheme="majorEastAsia" w:hAnsi="Arial Rounded MT Bold" w:cstheme="majorBidi"/>
      <w:bCs/>
      <w:color w:val="0079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811"/>
    <w:pPr>
      <w:keepNext/>
      <w:keepLines/>
      <w:spacing w:before="1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E0E"/>
    <w:rPr>
      <w:rFonts w:ascii="Arial Rounded MT Bold" w:eastAsiaTheme="majorEastAsia" w:hAnsi="Arial Rounded MT Bold" w:cstheme="majorBidi"/>
      <w:bCs/>
      <w:color w:val="0079BF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46E0E"/>
    <w:rPr>
      <w:rFonts w:ascii="Arial Rounded MT Bold" w:eastAsiaTheme="majorEastAsia" w:hAnsi="Arial Rounded MT Bold" w:cstheme="majorBidi"/>
      <w:bCs/>
      <w:color w:val="0079BF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B2811"/>
    <w:rPr>
      <w:rFonts w:ascii="Arial" w:eastAsiaTheme="majorEastAsia" w:hAnsi="Arial" w:cstheme="majorBidi"/>
      <w:b/>
      <w:bCs/>
      <w:sz w:val="28"/>
      <w:lang w:val="en-US"/>
    </w:rPr>
  </w:style>
  <w:style w:type="paragraph" w:styleId="ListParagraph">
    <w:name w:val="List Paragraph"/>
    <w:basedOn w:val="Normal"/>
    <w:uiPriority w:val="34"/>
    <w:qFormat/>
    <w:rsid w:val="00E46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E"/>
    <w:rPr>
      <w:rFonts w:ascii="Arial" w:hAnsi="Arial"/>
      <w:sz w:val="28"/>
      <w:lang w:val="en-US"/>
    </w:rPr>
  </w:style>
  <w:style w:type="paragraph" w:customStyle="1" w:styleId="Default">
    <w:name w:val="Default"/>
    <w:rsid w:val="00457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57792"/>
    <w:pPr>
      <w:widowControl w:val="0"/>
      <w:spacing w:after="0" w:line="240" w:lineRule="auto"/>
    </w:pPr>
    <w:rPr>
      <w:rFonts w:ascii="Arial" w:hAnsi="Arial"/>
      <w:sz w:val="28"/>
      <w:lang w:val="en-US"/>
    </w:rPr>
  </w:style>
  <w:style w:type="paragraph" w:customStyle="1" w:styleId="ParagraphStyle1">
    <w:name w:val="Paragraph Style 1"/>
    <w:basedOn w:val="Normal"/>
    <w:uiPriority w:val="99"/>
    <w:rsid w:val="00B21C4C"/>
    <w:pPr>
      <w:widowControl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cs="Arial"/>
      <w:color w:val="000000"/>
      <w:spacing w:val="-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5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2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D5"/>
    <w:rPr>
      <w:rFonts w:ascii="Arial" w:hAnsi="Arial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404E-ECA3-409A-BE83-0D53EB83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Head</dc:creator>
  <cp:lastModifiedBy>Jennie Benham</cp:lastModifiedBy>
  <cp:revision>2</cp:revision>
  <cp:lastPrinted>2016-10-13T11:47:00Z</cp:lastPrinted>
  <dcterms:created xsi:type="dcterms:W3CDTF">2018-12-19T15:27:00Z</dcterms:created>
  <dcterms:modified xsi:type="dcterms:W3CDTF">2018-12-19T15:27:00Z</dcterms:modified>
</cp:coreProperties>
</file>