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9" w:rsidRDefault="00760239">
      <w:bookmarkStart w:id="0" w:name="_GoBack"/>
      <w:bookmarkEnd w:id="0"/>
    </w:p>
    <w:p w:rsidR="00D03F96" w:rsidRDefault="00D03F96"/>
    <w:p w:rsidR="00D03F96" w:rsidRDefault="001F6775" w:rsidP="00B52218">
      <w:pPr>
        <w:pStyle w:val="Heading1"/>
      </w:pPr>
      <w:r>
        <w:t>Disclosure and Barring Service (DBS) Checks</w:t>
      </w:r>
      <w:r w:rsidR="00D03F96" w:rsidRPr="00B52218">
        <w:t xml:space="preserve"> </w:t>
      </w:r>
      <w:r w:rsidR="00870E4B">
        <w:br/>
      </w:r>
      <w:r w:rsidR="00870E4B">
        <w:br/>
      </w:r>
      <w:r>
        <w:t xml:space="preserve">Notes of </w:t>
      </w:r>
      <w:r w:rsidR="00D03F96" w:rsidRPr="00B52218">
        <w:t>Guidance</w:t>
      </w:r>
    </w:p>
    <w:p w:rsidR="001F6775" w:rsidRDefault="001F6775" w:rsidP="001F6775"/>
    <w:p w:rsidR="00D03F96" w:rsidRPr="00991D41" w:rsidRDefault="00D03F96" w:rsidP="00D03F96">
      <w:pPr>
        <w:jc w:val="center"/>
        <w:rPr>
          <w:rFonts w:cs="Arial"/>
          <w:b/>
          <w:szCs w:val="28"/>
        </w:rPr>
      </w:pPr>
    </w:p>
    <w:p w:rsidR="001F6775" w:rsidRDefault="001F6775" w:rsidP="001F6775">
      <w:r w:rsidRPr="00991D41">
        <w:t>The Criminal Records Bureau (CRB) and the Independent Safeguarding Authority (ISA) have merged into the Disclosure and Barring Service (DBS). CRB checks are now called DBS checks.</w:t>
      </w:r>
    </w:p>
    <w:p w:rsidR="001F6775" w:rsidRDefault="001F6775" w:rsidP="001F6775"/>
    <w:p w:rsidR="00D03F96" w:rsidRPr="00991D41" w:rsidRDefault="00D03F96" w:rsidP="00991D41">
      <w:r w:rsidRPr="00991D41">
        <w:t xml:space="preserve">It is important that all staff and volunteers involved with the charity </w:t>
      </w:r>
      <w:r w:rsidR="00904AD9">
        <w:t>undergo</w:t>
      </w:r>
      <w:r w:rsidRPr="00991D41">
        <w:t xml:space="preserve"> Disclosure and Barring Service </w:t>
      </w:r>
      <w:r w:rsidR="001F6775">
        <w:t xml:space="preserve">(DBS) </w:t>
      </w:r>
      <w:r w:rsidR="00904AD9">
        <w:t>checks</w:t>
      </w:r>
      <w:r w:rsidRPr="00991D41">
        <w:t>.</w:t>
      </w:r>
    </w:p>
    <w:p w:rsidR="00D03F96" w:rsidRPr="00991D41" w:rsidRDefault="00D03F96" w:rsidP="00991D41"/>
    <w:p w:rsidR="00D03F96" w:rsidRPr="00991D41" w:rsidRDefault="00904AD9" w:rsidP="00991D41">
      <w:r>
        <w:t>Application f</w:t>
      </w:r>
      <w:r w:rsidR="006700FF" w:rsidRPr="00991D41">
        <w:t xml:space="preserve">orms </w:t>
      </w:r>
      <w:r w:rsidR="002B5367">
        <w:t>will</w:t>
      </w:r>
      <w:r w:rsidR="006700FF" w:rsidRPr="00991D41">
        <w:t xml:space="preserve"> be completed on line with </w:t>
      </w:r>
      <w:r w:rsidR="00AD4E3A">
        <w:t>our Office Manager</w:t>
      </w:r>
      <w:r w:rsidR="007A4511">
        <w:t xml:space="preserve">. </w:t>
      </w:r>
      <w:r w:rsidR="006700FF" w:rsidRPr="00991D41">
        <w:t>The cost of the DBS check is covered by Devon in Sight</w:t>
      </w:r>
      <w:r w:rsidR="00182DC6">
        <w:t>.</w:t>
      </w:r>
    </w:p>
    <w:p w:rsidR="006700FF" w:rsidRPr="00991D41" w:rsidRDefault="006700FF" w:rsidP="00991D41"/>
    <w:p w:rsidR="001F6775" w:rsidRDefault="00D03F96" w:rsidP="00991D41">
      <w:r w:rsidRPr="00991D41">
        <w:t xml:space="preserve">We’ve enclosed some information about the </w:t>
      </w:r>
      <w:r w:rsidR="006700FF" w:rsidRPr="00991D41">
        <w:t>DBS</w:t>
      </w:r>
      <w:r w:rsidRPr="00991D41">
        <w:t xml:space="preserve"> </w:t>
      </w:r>
      <w:r w:rsidR="005537A8">
        <w:t>application</w:t>
      </w:r>
      <w:r w:rsidRPr="00991D41">
        <w:t xml:space="preserve"> process below</w:t>
      </w:r>
      <w:r w:rsidR="00B52218">
        <w:t xml:space="preserve">. If you have any queries regarding this do not hesitate to contact us or the Disclosure and Barring Service </w:t>
      </w:r>
    </w:p>
    <w:p w:rsidR="001F6775" w:rsidRDefault="001F6775" w:rsidP="00991D41"/>
    <w:p w:rsidR="00D03F96" w:rsidRDefault="00F17EDF">
      <w:hyperlink r:id="rId7" w:history="1">
        <w:r w:rsidR="001F6775" w:rsidRPr="00285AC8">
          <w:rPr>
            <w:rStyle w:val="Hyperlink"/>
          </w:rPr>
          <w:t>https://www.gov.uk/disclosure-barring-service-check</w:t>
        </w:r>
      </w:hyperlink>
    </w:p>
    <w:p w:rsidR="006700FF" w:rsidRPr="00991D41" w:rsidRDefault="006700FF">
      <w:pPr>
        <w:rPr>
          <w:szCs w:val="28"/>
        </w:rPr>
      </w:pPr>
    </w:p>
    <w:p w:rsidR="006700FF" w:rsidRPr="00991D41" w:rsidRDefault="006700FF" w:rsidP="00991D41">
      <w:pPr>
        <w:pStyle w:val="Heading1"/>
        <w:rPr>
          <w:sz w:val="36"/>
          <w:szCs w:val="28"/>
          <w:lang w:val="en" w:eastAsia="en-GB"/>
        </w:rPr>
      </w:pPr>
      <w:r w:rsidRPr="003D3CFD">
        <w:t xml:space="preserve">Documents the applicant must provide </w:t>
      </w:r>
    </w:p>
    <w:p w:rsidR="00991D41" w:rsidRPr="00991D41" w:rsidRDefault="00991D41" w:rsidP="00991D41"/>
    <w:p w:rsidR="00B52218" w:rsidRDefault="006700FF" w:rsidP="00B52218">
      <w:r w:rsidRPr="00991D41">
        <w:t xml:space="preserve">The person going through a DBS check (the ‘applicant’) - must give their employer original documents proving their identity. The documents </w:t>
      </w:r>
      <w:proofErr w:type="gramStart"/>
      <w:r w:rsidRPr="00991D41">
        <w:t>needed will</w:t>
      </w:r>
      <w:proofErr w:type="gramEnd"/>
      <w:r w:rsidRPr="00991D41">
        <w:t xml:space="preserve"> depend on the route the application takes. </w:t>
      </w:r>
    </w:p>
    <w:p w:rsidR="006700FF" w:rsidRPr="00991D41" w:rsidRDefault="006700FF" w:rsidP="00B52218">
      <w:pPr>
        <w:pStyle w:val="Heading3"/>
      </w:pPr>
      <w:r w:rsidRPr="00991D41">
        <w:t>The applicant must try to provide documents from Route 1 first.</w:t>
      </w:r>
    </w:p>
    <w:p w:rsidR="006700FF" w:rsidRDefault="006700FF" w:rsidP="006700FF">
      <w:pPr>
        <w:pStyle w:val="Heading2"/>
      </w:pPr>
    </w:p>
    <w:p w:rsidR="00796FCC" w:rsidRDefault="006700FF" w:rsidP="00796FCC">
      <w:pPr>
        <w:pStyle w:val="Heading2"/>
      </w:pPr>
      <w:r w:rsidRPr="003D3CFD">
        <w:t>Route 1</w:t>
      </w:r>
    </w:p>
    <w:p w:rsidR="006700FF" w:rsidRPr="00991D41" w:rsidRDefault="006700FF" w:rsidP="00904AD9">
      <w:pPr>
        <w:pStyle w:val="Heading3"/>
      </w:pPr>
      <w:r w:rsidRPr="00991D41">
        <w:t>The applicant must be able to show:</w:t>
      </w:r>
    </w:p>
    <w:p w:rsidR="006700FF" w:rsidRPr="00991D41" w:rsidRDefault="006700FF" w:rsidP="00991D41">
      <w:r w:rsidRPr="00991D41">
        <w:t xml:space="preserve">1 document from Group 1, below </w:t>
      </w:r>
    </w:p>
    <w:p w:rsidR="006700FF" w:rsidRPr="00991D41" w:rsidRDefault="006700FF" w:rsidP="00E7598A">
      <w:r w:rsidRPr="00991D41">
        <w:t>2 further documents from either Group 1, or Group 2a or 2b, below</w:t>
      </w:r>
    </w:p>
    <w:p w:rsidR="006700FF" w:rsidRPr="00991D41" w:rsidRDefault="006700FF" w:rsidP="00991D41">
      <w:r w:rsidRPr="00991D41">
        <w:t>At least 1 of the documents must show the applicant’s current address.</w:t>
      </w:r>
    </w:p>
    <w:p w:rsidR="006A3BC4" w:rsidRDefault="006A3BC4" w:rsidP="00E7598A">
      <w:pPr>
        <w:pStyle w:val="Heading2"/>
      </w:pPr>
    </w:p>
    <w:p w:rsidR="006A3BC4" w:rsidRDefault="006A3BC4" w:rsidP="00E7598A">
      <w:pPr>
        <w:pStyle w:val="Heading2"/>
      </w:pPr>
    </w:p>
    <w:p w:rsidR="006A3BC4" w:rsidRDefault="006A3BC4" w:rsidP="00E7598A">
      <w:pPr>
        <w:pStyle w:val="Heading2"/>
      </w:pPr>
    </w:p>
    <w:p w:rsidR="00AD4E3A" w:rsidRDefault="00AD4E3A" w:rsidP="00E7598A">
      <w:pPr>
        <w:pStyle w:val="Heading2"/>
      </w:pPr>
    </w:p>
    <w:p w:rsidR="00CF5468" w:rsidRDefault="00CF5468" w:rsidP="00E7598A">
      <w:pPr>
        <w:pStyle w:val="Heading2"/>
      </w:pPr>
    </w:p>
    <w:p w:rsidR="00CF5468" w:rsidRDefault="00CF5468" w:rsidP="00E7598A">
      <w:pPr>
        <w:pStyle w:val="Heading2"/>
      </w:pPr>
    </w:p>
    <w:p w:rsidR="00E7598A" w:rsidRPr="00E7598A" w:rsidRDefault="006700FF" w:rsidP="00E7598A">
      <w:pPr>
        <w:pStyle w:val="Heading2"/>
      </w:pPr>
      <w:r w:rsidRPr="00E7598A">
        <w:lastRenderedPageBreak/>
        <w:t>Route 2</w:t>
      </w:r>
    </w:p>
    <w:p w:rsidR="006700FF" w:rsidRPr="00E7598A" w:rsidRDefault="006700FF" w:rsidP="00E7598A">
      <w:pPr>
        <w:spacing w:before="200"/>
        <w:rPr>
          <w:b/>
        </w:rPr>
      </w:pPr>
      <w:r w:rsidRPr="00E7598A">
        <w:rPr>
          <w:b/>
        </w:rPr>
        <w:t>If the applicant doesn’t have any of the documents in Group 1, then they must be able to show:</w:t>
      </w:r>
    </w:p>
    <w:p w:rsidR="006700FF" w:rsidRPr="003D3CFD" w:rsidRDefault="006700FF" w:rsidP="006700FF">
      <w:r w:rsidRPr="003D3CFD">
        <w:t>1 document from Group 2a</w:t>
      </w:r>
    </w:p>
    <w:p w:rsidR="006700FF" w:rsidRPr="003D3CFD" w:rsidRDefault="006700FF" w:rsidP="006700FF">
      <w:r w:rsidRPr="003D3CFD">
        <w:t>2 further documents from either Group 2a or 2b</w:t>
      </w:r>
    </w:p>
    <w:p w:rsidR="00AD4E3A" w:rsidRDefault="00AD4E3A" w:rsidP="006700FF"/>
    <w:p w:rsidR="00AD4E3A" w:rsidRDefault="006700FF" w:rsidP="006700FF">
      <w:r w:rsidRPr="003D3CFD">
        <w:t xml:space="preserve">At least 1 of the documents must show the applicant’s current address. </w:t>
      </w:r>
    </w:p>
    <w:p w:rsidR="006700FF" w:rsidRPr="003D3CFD" w:rsidRDefault="006700FF" w:rsidP="006700FF">
      <w:r w:rsidRPr="003D3CFD">
        <w:t xml:space="preserve">The </w:t>
      </w:r>
      <w:proofErr w:type="spellStart"/>
      <w:r w:rsidRPr="003D3CFD">
        <w:t>organisation</w:t>
      </w:r>
      <w:proofErr w:type="spellEnd"/>
      <w:r w:rsidRPr="003D3CFD">
        <w:t xml:space="preserve"> conducting their ID check must then also use an appropriate external ID validation service to check the application.</w:t>
      </w:r>
    </w:p>
    <w:p w:rsidR="006700FF" w:rsidRDefault="006700FF" w:rsidP="006700FF">
      <w:pPr>
        <w:pStyle w:val="Heading2"/>
      </w:pPr>
    </w:p>
    <w:p w:rsidR="00991D41" w:rsidRPr="003D3CFD" w:rsidRDefault="006700FF" w:rsidP="006700FF">
      <w:pPr>
        <w:pStyle w:val="Heading2"/>
      </w:pPr>
      <w:r w:rsidRPr="003D3CFD">
        <w:t>Route 3</w:t>
      </w:r>
    </w:p>
    <w:p w:rsidR="00904AD9" w:rsidRDefault="006700FF" w:rsidP="00E7598A">
      <w:pPr>
        <w:pStyle w:val="Heading3"/>
      </w:pPr>
      <w:r w:rsidRPr="003D3CFD">
        <w:t>Route 3 can only be used if it hasn’t been possible to process the application through Routes 1 or 2.</w:t>
      </w:r>
    </w:p>
    <w:p w:rsidR="006700FF" w:rsidRPr="003D3CFD" w:rsidRDefault="006700FF" w:rsidP="00904AD9">
      <w:pPr>
        <w:pStyle w:val="Heading3"/>
      </w:pPr>
      <w:r w:rsidRPr="003D3CFD">
        <w:t xml:space="preserve">For Route 3, the applicant must be able to show: </w:t>
      </w:r>
    </w:p>
    <w:p w:rsidR="00AD4E3A" w:rsidRDefault="00AD4E3A" w:rsidP="006700FF"/>
    <w:p w:rsidR="006700FF" w:rsidRPr="003D3CFD" w:rsidRDefault="00904AD9" w:rsidP="006700FF">
      <w:r>
        <w:t>A</w:t>
      </w:r>
      <w:r w:rsidR="006700FF" w:rsidRPr="003D3CFD">
        <w:t xml:space="preserve"> birth certificate issued after the time of birth (UK and Channel Islands)</w:t>
      </w:r>
    </w:p>
    <w:p w:rsidR="006700FF" w:rsidRPr="003D3CFD" w:rsidRDefault="006700FF" w:rsidP="006700FF">
      <w:r w:rsidRPr="003D3CFD">
        <w:t>1 document from Group 2a</w:t>
      </w:r>
    </w:p>
    <w:p w:rsidR="006700FF" w:rsidRPr="003D3CFD" w:rsidRDefault="006700FF" w:rsidP="006700FF">
      <w:r w:rsidRPr="003D3CFD">
        <w:t>3 further documents from Group 2a or 2b</w:t>
      </w:r>
    </w:p>
    <w:p w:rsidR="00AD4E3A" w:rsidRDefault="00AD4E3A" w:rsidP="006700FF"/>
    <w:p w:rsidR="006700FF" w:rsidRPr="003D3CFD" w:rsidRDefault="006700FF" w:rsidP="006700FF">
      <w:r w:rsidRPr="003D3CFD">
        <w:t xml:space="preserve">At least 1 of the documents must show the applicant’s current address. If the applicant can’t provide these documents they may need to be fingerprinted. </w:t>
      </w:r>
    </w:p>
    <w:p w:rsidR="00182DC6" w:rsidRDefault="00182DC6" w:rsidP="00991D41">
      <w:pPr>
        <w:pStyle w:val="Heading2"/>
      </w:pPr>
    </w:p>
    <w:p w:rsidR="006700FF" w:rsidRPr="00991D41" w:rsidRDefault="006700FF" w:rsidP="00991D41">
      <w:pPr>
        <w:pStyle w:val="Heading2"/>
        <w:rPr>
          <w:sz w:val="28"/>
        </w:rPr>
      </w:pPr>
      <w:r w:rsidRPr="003D3CFD">
        <w:t>Group 1: Primary identity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0" w:type="auto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604AF8" w:rsidRPr="003D3CFD" w:rsidTr="00057685">
        <w:trPr>
          <w:trHeight w:val="656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</w:tr>
      <w:tr w:rsidR="006700FF" w:rsidRPr="003D3CFD" w:rsidTr="00057685">
        <w:trPr>
          <w:trHeight w:val="425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Passport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Any current and valid passport</w:t>
            </w:r>
          </w:p>
        </w:tc>
      </w:tr>
      <w:tr w:rsidR="006700FF" w:rsidRPr="003D3CFD" w:rsidTr="00057685">
        <w:trPr>
          <w:trHeight w:val="417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Biometric residence permit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</w:tr>
      <w:tr w:rsidR="006700FF" w:rsidRPr="003D3CFD" w:rsidTr="00057685">
        <w:trPr>
          <w:trHeight w:val="1132"/>
        </w:trPr>
        <w:tc>
          <w:tcPr>
            <w:tcW w:w="3544" w:type="dxa"/>
            <w:vAlign w:val="center"/>
            <w:hideMark/>
          </w:tcPr>
          <w:p w:rsidR="006700FF" w:rsidRPr="003D3CFD" w:rsidRDefault="006700FF" w:rsidP="00CE556F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Current driving licence – photo card </w:t>
            </w:r>
            <w:r w:rsidR="00CE556F" w:rsidRPr="00CE556F">
              <w:rPr>
                <w:b/>
                <w:lang w:val="en-GB"/>
              </w:rPr>
              <w:t>(Not paper counterpart!)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2B5367" w:rsidP="00F1532A">
            <w:pPr>
              <w:rPr>
                <w:lang w:val="en-GB"/>
              </w:rPr>
            </w:pPr>
            <w:r>
              <w:rPr>
                <w:lang w:val="en-GB"/>
              </w:rPr>
              <w:t xml:space="preserve">Issued in the </w:t>
            </w:r>
            <w:r w:rsidR="006700FF" w:rsidRPr="003D3CFD">
              <w:rPr>
                <w:lang w:val="en-GB"/>
              </w:rPr>
              <w:t>UK/Isle of Man/Channel Islands</w:t>
            </w:r>
            <w:r w:rsidR="00F1532A">
              <w:rPr>
                <w:lang w:val="en-GB"/>
              </w:rPr>
              <w:t>/EU</w:t>
            </w:r>
            <w:r w:rsidR="006700FF" w:rsidRPr="003D3CFD">
              <w:rPr>
                <w:lang w:val="en-GB"/>
              </w:rPr>
              <w:t xml:space="preserve"> (full or provisional</w:t>
            </w:r>
            <w:r w:rsidR="00F1532A">
              <w:rPr>
                <w:lang w:val="en-GB"/>
              </w:rPr>
              <w:t>)</w:t>
            </w:r>
          </w:p>
        </w:tc>
      </w:tr>
      <w:tr w:rsidR="006700FF" w:rsidRPr="003D3CFD" w:rsidTr="00057685">
        <w:trPr>
          <w:trHeight w:val="1392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Birth certificate - issued at time of birth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and Channel Islands – including those issued by UK authorities overseas,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embassies, High Commissions and HM Forces</w:t>
            </w:r>
          </w:p>
        </w:tc>
      </w:tr>
      <w:tr w:rsidR="005917D3" w:rsidRPr="003D3CFD" w:rsidTr="00057685">
        <w:trPr>
          <w:trHeight w:val="1392"/>
        </w:trPr>
        <w:tc>
          <w:tcPr>
            <w:tcW w:w="3544" w:type="dxa"/>
            <w:vAlign w:val="center"/>
          </w:tcPr>
          <w:p w:rsidR="005917D3" w:rsidRPr="003D3CFD" w:rsidRDefault="005917D3" w:rsidP="00590EDB">
            <w:pPr>
              <w:rPr>
                <w:lang w:val="en-GB"/>
              </w:rPr>
            </w:pPr>
            <w:r>
              <w:t>Adoption certificate</w:t>
            </w:r>
          </w:p>
        </w:tc>
        <w:tc>
          <w:tcPr>
            <w:tcW w:w="6345" w:type="dxa"/>
            <w:vAlign w:val="center"/>
          </w:tcPr>
          <w:p w:rsidR="005917D3" w:rsidRPr="003D3CFD" w:rsidRDefault="005917D3" w:rsidP="00590EDB">
            <w:pPr>
              <w:rPr>
                <w:lang w:val="en-GB"/>
              </w:rPr>
            </w:pPr>
            <w:r>
              <w:t>UK and Channel Islands</w:t>
            </w:r>
          </w:p>
        </w:tc>
      </w:tr>
    </w:tbl>
    <w:p w:rsidR="00991D41" w:rsidRDefault="00991D41" w:rsidP="006700FF">
      <w:pPr>
        <w:pStyle w:val="Heading2"/>
      </w:pPr>
    </w:p>
    <w:p w:rsidR="00DD5723" w:rsidRDefault="00DD5723" w:rsidP="006700FF">
      <w:pPr>
        <w:pStyle w:val="Heading2"/>
      </w:pPr>
    </w:p>
    <w:p w:rsidR="006700FF" w:rsidRDefault="006700FF" w:rsidP="006700FF">
      <w:pPr>
        <w:pStyle w:val="Heading2"/>
      </w:pPr>
      <w:r w:rsidRPr="003D3CFD">
        <w:t>Group 2a: Trusted government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0" w:type="auto"/>
        <w:tblBorders>
          <w:top w:val="single" w:sz="2" w:space="0" w:color="0079C1"/>
          <w:left w:val="single" w:sz="2" w:space="0" w:color="0079C1"/>
          <w:bottom w:val="single" w:sz="2" w:space="0" w:color="0079C1"/>
          <w:right w:val="single" w:sz="2" w:space="0" w:color="0079C1"/>
          <w:insideH w:val="single" w:sz="2" w:space="0" w:color="0079C1"/>
          <w:insideV w:val="single" w:sz="2" w:space="0" w:color="0079C1"/>
        </w:tblBorders>
        <w:tblLook w:val="04A0" w:firstRow="1" w:lastRow="0" w:firstColumn="1" w:lastColumn="0" w:noHBand="0" w:noVBand="1"/>
      </w:tblPr>
      <w:tblGrid>
        <w:gridCol w:w="5276"/>
        <w:gridCol w:w="4692"/>
      </w:tblGrid>
      <w:tr w:rsidR="00C02B3E" w:rsidRPr="003D3CFD" w:rsidTr="00590EDB">
        <w:trPr>
          <w:trHeight w:val="841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</w:tr>
      <w:tr w:rsidR="00C02B3E" w:rsidRPr="003D3CFD" w:rsidTr="00590EDB">
        <w:trPr>
          <w:trHeight w:val="862"/>
        </w:trPr>
        <w:tc>
          <w:tcPr>
            <w:tcW w:w="0" w:type="auto"/>
            <w:vAlign w:val="center"/>
          </w:tcPr>
          <w:p w:rsidR="005917D3" w:rsidRPr="005917D3" w:rsidRDefault="005917D3" w:rsidP="00C02B3E">
            <w:r>
              <w:t xml:space="preserve">Current driving </w:t>
            </w:r>
            <w:r w:rsidR="00CE556F">
              <w:t>license</w:t>
            </w:r>
            <w:r>
              <w:t xml:space="preserve"> – </w:t>
            </w:r>
            <w:r w:rsidR="00CE556F">
              <w:t>photo card</w:t>
            </w:r>
            <w:r>
              <w:t xml:space="preserve"> </w:t>
            </w:r>
            <w:r w:rsidR="00C02B3E">
              <w:t xml:space="preserve"> (full or provisional)</w:t>
            </w:r>
          </w:p>
        </w:tc>
        <w:tc>
          <w:tcPr>
            <w:tcW w:w="0" w:type="auto"/>
            <w:vAlign w:val="center"/>
          </w:tcPr>
          <w:p w:rsidR="005917D3" w:rsidRDefault="005917D3" w:rsidP="00590EDB">
            <w:r>
              <w:t xml:space="preserve">All countries </w:t>
            </w:r>
            <w:r w:rsidR="00C02B3E">
              <w:t>outside the EU (excluding I</w:t>
            </w:r>
            <w:r w:rsidR="00CF5468">
              <w:t>sle of Man</w:t>
            </w:r>
            <w:r w:rsidR="00C02B3E">
              <w:t xml:space="preserve"> and Channel Island)</w:t>
            </w:r>
          </w:p>
          <w:p w:rsidR="005917D3" w:rsidRPr="00C02B3E" w:rsidRDefault="005917D3" w:rsidP="00590EDB">
            <w:pPr>
              <w:rPr>
                <w:b/>
                <w:lang w:val="en-GB"/>
              </w:rPr>
            </w:pPr>
            <w:r w:rsidRPr="00C02B3E">
              <w:rPr>
                <w:b/>
              </w:rPr>
              <w:t>MUST BE VALID</w:t>
            </w:r>
          </w:p>
        </w:tc>
      </w:tr>
      <w:tr w:rsidR="00C02B3E" w:rsidRPr="003D3CFD" w:rsidTr="005917D3">
        <w:trPr>
          <w:trHeight w:val="1184"/>
        </w:trPr>
        <w:tc>
          <w:tcPr>
            <w:tcW w:w="0" w:type="auto"/>
            <w:vAlign w:val="center"/>
            <w:hideMark/>
          </w:tcPr>
          <w:p w:rsidR="006700FF" w:rsidRPr="003D3CFD" w:rsidRDefault="006700FF" w:rsidP="00C02B3E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Current driving </w:t>
            </w:r>
            <w:r w:rsidR="00F1532A">
              <w:rPr>
                <w:lang w:val="en-GB"/>
              </w:rPr>
              <w:t xml:space="preserve">licence </w:t>
            </w:r>
            <w:r w:rsidR="00C02B3E">
              <w:t>(full or provisional (paper version if issued before 1998)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F1532A" w:rsidP="00C02B3E">
            <w:pPr>
              <w:rPr>
                <w:lang w:val="en-GB"/>
              </w:rPr>
            </w:pPr>
            <w:r>
              <w:t xml:space="preserve">UK / </w:t>
            </w:r>
            <w:r w:rsidR="00C02B3E">
              <w:t>Isle of Man, Channel Islands and EU</w:t>
            </w:r>
            <w:r>
              <w:t xml:space="preserve"> </w:t>
            </w:r>
            <w:r w:rsidR="005917D3" w:rsidRPr="00C02B3E">
              <w:rPr>
                <w:b/>
              </w:rPr>
              <w:t>MUST BE VALID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Birth certificate – issued after time of birth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C02B3E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</w:t>
            </w:r>
            <w:r w:rsidR="00C02B3E">
              <w:rPr>
                <w:lang w:val="en-GB"/>
              </w:rPr>
              <w:t xml:space="preserve">Isle of Man and Channel Islands 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Marriage/civil partnership certificate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HM Forces ID card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Firearms licence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UK, Channel Islands and Isle of Man</w:t>
            </w:r>
          </w:p>
        </w:tc>
      </w:tr>
    </w:tbl>
    <w:p w:rsidR="00D773BD" w:rsidRDefault="00D773BD" w:rsidP="006700FF">
      <w:pPr>
        <w:pStyle w:val="Heading2"/>
      </w:pPr>
    </w:p>
    <w:p w:rsidR="006700FF" w:rsidRDefault="006700FF" w:rsidP="006700FF">
      <w:pPr>
        <w:pStyle w:val="Heading2"/>
      </w:pPr>
      <w:r w:rsidRPr="003D3CFD">
        <w:t>Group 2b: Financial and social history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9889" w:type="dxa"/>
        <w:tblBorders>
          <w:top w:val="single" w:sz="2" w:space="0" w:color="0079C1"/>
          <w:left w:val="single" w:sz="2" w:space="0" w:color="0079C1"/>
          <w:bottom w:val="single" w:sz="2" w:space="0" w:color="0079C1"/>
          <w:right w:val="single" w:sz="2" w:space="0" w:color="0079C1"/>
          <w:insideH w:val="single" w:sz="2" w:space="0" w:color="0079C1"/>
          <w:insideV w:val="single" w:sz="2" w:space="0" w:color="0079C1"/>
        </w:tblBorders>
        <w:tblLook w:val="0620" w:firstRow="1" w:lastRow="0" w:firstColumn="0" w:lastColumn="0" w:noHBand="1" w:noVBand="1"/>
      </w:tblPr>
      <w:tblGrid>
        <w:gridCol w:w="3691"/>
        <w:gridCol w:w="3367"/>
        <w:gridCol w:w="2831"/>
      </w:tblGrid>
      <w:tr w:rsidR="00991D41" w:rsidRPr="003D3CFD" w:rsidTr="00D61EF1">
        <w:trPr>
          <w:trHeight w:val="952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Issue date and validity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Mortgage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Bank or building society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D773BD" w:rsidP="00D773BD">
            <w:pPr>
              <w:rPr>
                <w:lang w:val="en-GB"/>
              </w:rPr>
            </w:pPr>
            <w:r>
              <w:rPr>
                <w:lang w:val="en-GB"/>
              </w:rPr>
              <w:t>Bank or building society ac</w:t>
            </w:r>
            <w:r w:rsidR="006700FF" w:rsidRPr="003D3CFD">
              <w:rPr>
                <w:lang w:val="en-GB"/>
              </w:rPr>
              <w:t xml:space="preserve"> opening confirmation letter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Credit card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Financial statement,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pension or endowment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lastRenderedPageBreak/>
              <w:t>P45 or P60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Council Tax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Work permit or visa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Valid up to expiry date</w:t>
            </w:r>
          </w:p>
        </w:tc>
      </w:tr>
      <w:tr w:rsidR="00991D41" w:rsidRPr="003D3CFD" w:rsidTr="00D61EF1">
        <w:trPr>
          <w:trHeight w:val="139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Letter of sponsorship from future employment provider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Non-UK or non-EEA only - valid only for applicants residing outside of the UK at time of application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Utility bill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– not mobile telephone bill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Benefit statement,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Child Benefit, Pension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271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Central or local government, government agency, or local council document giving entitlement,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from the Department for Work and Pensions, the Employment Service, HMRC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EU National ID card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Cards carrying the PASS accreditation logo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</w:t>
            </w:r>
            <w:r w:rsidR="00D61EF1">
              <w:rPr>
                <w:lang w:val="en-GB"/>
              </w:rPr>
              <w:t xml:space="preserve">Isle of Man </w:t>
            </w:r>
            <w:r w:rsidRPr="003D3CFD">
              <w:rPr>
                <w:lang w:val="en-GB"/>
              </w:rPr>
              <w:t>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275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Letter</w:t>
            </w:r>
            <w:r w:rsidR="005778EE">
              <w:rPr>
                <w:lang w:val="en-GB"/>
              </w:rPr>
              <w:t xml:space="preserve"> from Head Teacher or College P</w:t>
            </w:r>
            <w:r w:rsidRPr="003D3CFD">
              <w:rPr>
                <w:lang w:val="en-GB"/>
              </w:rPr>
              <w:t>rincipal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</w:tbl>
    <w:p w:rsidR="006700FF" w:rsidRDefault="006700FF" w:rsidP="00D773BD"/>
    <w:p w:rsidR="00A76F92" w:rsidRDefault="00A76F92" w:rsidP="00D773BD"/>
    <w:p w:rsidR="00A76F92" w:rsidRDefault="00A76F92" w:rsidP="00A76F92">
      <w:pPr>
        <w:pStyle w:val="Heading1"/>
      </w:pPr>
      <w:r>
        <w:lastRenderedPageBreak/>
        <w:t xml:space="preserve">The Recruitment of Ex-Offenders </w:t>
      </w:r>
    </w:p>
    <w:p w:rsidR="00A76F92" w:rsidRDefault="00A76F92" w:rsidP="00A76F92"/>
    <w:p w:rsidR="00A76F92" w:rsidRDefault="00052384" w:rsidP="00A76F92">
      <w:r>
        <w:t>Every job/</w:t>
      </w:r>
      <w:r w:rsidR="00A76F92">
        <w:t>volunteer pack issued by Devon in Sight contains this policy statement indicating our willingness to consider ex-offenders for employment or volunteering.</w:t>
      </w:r>
    </w:p>
    <w:p w:rsidR="00A76F92" w:rsidRDefault="00A76F92" w:rsidP="00A76F92"/>
    <w:p w:rsidR="00A76F92" w:rsidRDefault="00A76F92" w:rsidP="00A76F92">
      <w:r>
        <w:t>It is Devon in Sight’s policy to seek a Disclosure and Barring Service check from an existing or potential staff member or volunteer where the role held or sought involves a degree of risk. In Devon in Sight this is particularly relevant where children and other vulnerable groups are concerned.</w:t>
      </w:r>
    </w:p>
    <w:p w:rsidR="00A76F92" w:rsidRDefault="00A76F92" w:rsidP="00A76F92"/>
    <w:p w:rsidR="00A76F92" w:rsidRDefault="00A76F92" w:rsidP="00A76F92">
      <w:r>
        <w:t>These checks or disclosures are carried out through the Disclosure and Barring Service (DBS).</w:t>
      </w:r>
    </w:p>
    <w:p w:rsidR="00A76F92" w:rsidRDefault="00A76F92" w:rsidP="00A76F92"/>
    <w:p w:rsidR="00A76F92" w:rsidRDefault="00A76F92" w:rsidP="00A76F92">
      <w:r>
        <w:t>A disclosure will only be obtained once a conditional offer has been made. It is Devon in Sight's policy to inform at the outset that criminal record information is required from potential staff or volunteers. This provides a basis for applicants to decide whether or not to apply. It is also our policy only to use criminal record information in so far as it is relevant; applicants will be considered on merit and ability and not discriminated against unfairly. We are conscious that to do otherwise may encourage applicants to lie about their criminal record.</w:t>
      </w:r>
    </w:p>
    <w:p w:rsidR="00A76F92" w:rsidRDefault="00A76F92" w:rsidP="00A76F92"/>
    <w:p w:rsidR="00A76F92" w:rsidRDefault="00A76F92" w:rsidP="00A76F92">
      <w:r>
        <w:t>We undertake to ensure that disclosure information we receive is stored securely and is only available on a need to know basis.</w:t>
      </w:r>
    </w:p>
    <w:p w:rsidR="00A76F92" w:rsidRDefault="00A76F92" w:rsidP="00A76F92"/>
    <w:p w:rsidR="00A76F92" w:rsidRDefault="00A76F92" w:rsidP="00D773BD"/>
    <w:p w:rsidR="00CE556F" w:rsidRDefault="00CE556F" w:rsidP="00D773BD"/>
    <w:p w:rsidR="00CE556F" w:rsidRDefault="00CE556F" w:rsidP="00D773BD"/>
    <w:p w:rsidR="00CE556F" w:rsidRPr="00CE556F" w:rsidRDefault="00CE556F" w:rsidP="00CE556F">
      <w:pPr>
        <w:spacing w:line="300" w:lineRule="atLeast"/>
        <w:rPr>
          <w:rFonts w:cs="Arial"/>
          <w:sz w:val="18"/>
          <w:szCs w:val="18"/>
          <w:lang w:val="en-GB" w:eastAsia="en-GB"/>
        </w:rPr>
      </w:pPr>
    </w:p>
    <w:p w:rsidR="00CE556F" w:rsidRPr="00CE556F" w:rsidRDefault="00CE556F" w:rsidP="00CE556F">
      <w:pPr>
        <w:spacing w:line="300" w:lineRule="atLeast"/>
        <w:rPr>
          <w:rFonts w:cs="Arial"/>
          <w:sz w:val="18"/>
          <w:szCs w:val="18"/>
          <w:highlight w:val="yellow"/>
          <w:lang w:val="en-GB" w:eastAsia="en-GB"/>
        </w:rPr>
      </w:pPr>
    </w:p>
    <w:p w:rsidR="00CE556F" w:rsidRPr="00CE556F" w:rsidRDefault="00CE556F" w:rsidP="00CE556F">
      <w:pPr>
        <w:spacing w:line="225" w:lineRule="atLeast"/>
        <w:ind w:left="150" w:right="150"/>
        <w:rPr>
          <w:rFonts w:ascii="Verdana" w:hAnsi="Verdana" w:cs="Arial"/>
          <w:color w:val="000000"/>
          <w:sz w:val="15"/>
          <w:szCs w:val="15"/>
          <w:lang w:val="en-GB" w:eastAsia="en-GB"/>
        </w:rPr>
      </w:pPr>
      <w:r w:rsidRPr="00CE556F">
        <w:rPr>
          <w:rFonts w:ascii="Verdana" w:hAnsi="Verdana" w:cs="Arial"/>
          <w:color w:val="000000"/>
          <w:sz w:val="15"/>
          <w:szCs w:val="15"/>
          <w:highlight w:val="yellow"/>
          <w:lang w:val="en-GB" w:eastAsia="en-GB"/>
        </w:rPr>
        <w:br/>
      </w:r>
      <w:r w:rsidRPr="00CE556F">
        <w:rPr>
          <w:rFonts w:ascii="Verdana" w:hAnsi="Verdana" w:cs="Arial"/>
          <w:color w:val="000000"/>
          <w:sz w:val="15"/>
          <w:szCs w:val="15"/>
          <w:highlight w:val="yellow"/>
          <w:lang w:val="en-GB" w:eastAsia="en-GB"/>
        </w:rPr>
        <w:br/>
      </w:r>
    </w:p>
    <w:p w:rsidR="00CE556F" w:rsidRPr="003D3CFD" w:rsidRDefault="00CE556F" w:rsidP="00D773BD"/>
    <w:sectPr w:rsidR="00CE556F" w:rsidRPr="003D3CFD" w:rsidSect="00CF5468">
      <w:headerReference w:type="first" r:id="rId8"/>
      <w:footerReference w:type="first" r:id="rId9"/>
      <w:pgSz w:w="11906" w:h="16838"/>
      <w:pgMar w:top="1134" w:right="107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96" w:rsidRDefault="00D03F96" w:rsidP="00D03F96">
      <w:r>
        <w:separator/>
      </w:r>
    </w:p>
  </w:endnote>
  <w:endnote w:type="continuationSeparator" w:id="0">
    <w:p w:rsidR="00D03F96" w:rsidRDefault="00D03F96" w:rsidP="00D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4A" w:rsidRPr="008F5DD1" w:rsidRDefault="000D5F4A" w:rsidP="008F5DD1">
    <w:pPr>
      <w:pStyle w:val="Footer"/>
      <w:jc w:val="right"/>
      <w:rPr>
        <w:i/>
        <w:sz w:val="20"/>
        <w:szCs w:val="20"/>
      </w:rPr>
    </w:pPr>
    <w:r w:rsidRPr="008F5DD1">
      <w:rPr>
        <w:i/>
        <w:sz w:val="20"/>
        <w:szCs w:val="20"/>
      </w:rPr>
      <w:t xml:space="preserve">Disclosure and Barring Service Notes of Guidance </w:t>
    </w:r>
    <w:r w:rsidR="00F17EDF">
      <w:rPr>
        <w:i/>
        <w:sz w:val="20"/>
        <w:szCs w:val="20"/>
      </w:rPr>
      <w:t xml:space="preserve">October 2016 </w:t>
    </w:r>
    <w:r w:rsidRPr="008F5DD1">
      <w:rPr>
        <w:i/>
        <w:sz w:val="20"/>
        <w:szCs w:val="20"/>
      </w:rPr>
      <w:t>V</w:t>
    </w:r>
    <w:r w:rsidR="00F17EDF">
      <w:rPr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96" w:rsidRDefault="00D03F96" w:rsidP="00D03F96">
      <w:r>
        <w:separator/>
      </w:r>
    </w:p>
  </w:footnote>
  <w:footnote w:type="continuationSeparator" w:id="0">
    <w:p w:rsidR="00D03F96" w:rsidRDefault="00D03F96" w:rsidP="00D0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F" w:rsidRDefault="006700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57FA82" wp14:editId="77320C17">
          <wp:simplePos x="0" y="0"/>
          <wp:positionH relativeFrom="column">
            <wp:posOffset>2574290</wp:posOffset>
          </wp:positionH>
          <wp:positionV relativeFrom="paragraph">
            <wp:posOffset>-153670</wp:posOffset>
          </wp:positionV>
          <wp:extent cx="323977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in Sight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6"/>
    <w:rsid w:val="00052384"/>
    <w:rsid w:val="00057685"/>
    <w:rsid w:val="000D5F4A"/>
    <w:rsid w:val="00104BD6"/>
    <w:rsid w:val="0014287A"/>
    <w:rsid w:val="00182DC6"/>
    <w:rsid w:val="001C1C13"/>
    <w:rsid w:val="001F6775"/>
    <w:rsid w:val="002760F5"/>
    <w:rsid w:val="00296ABC"/>
    <w:rsid w:val="002A08FF"/>
    <w:rsid w:val="002B5367"/>
    <w:rsid w:val="004129B9"/>
    <w:rsid w:val="004923D1"/>
    <w:rsid w:val="004A28B9"/>
    <w:rsid w:val="005537A8"/>
    <w:rsid w:val="005778EE"/>
    <w:rsid w:val="00590EDB"/>
    <w:rsid w:val="005917D3"/>
    <w:rsid w:val="00604AF8"/>
    <w:rsid w:val="006700FF"/>
    <w:rsid w:val="006A3BC4"/>
    <w:rsid w:val="00760239"/>
    <w:rsid w:val="00796FCC"/>
    <w:rsid w:val="007A4511"/>
    <w:rsid w:val="00870E4B"/>
    <w:rsid w:val="008C387A"/>
    <w:rsid w:val="008E0D01"/>
    <w:rsid w:val="008F5DD1"/>
    <w:rsid w:val="00904AD9"/>
    <w:rsid w:val="00991D41"/>
    <w:rsid w:val="009A588F"/>
    <w:rsid w:val="009C7DF2"/>
    <w:rsid w:val="009D6506"/>
    <w:rsid w:val="00A76F92"/>
    <w:rsid w:val="00AD17F1"/>
    <w:rsid w:val="00AD4E3A"/>
    <w:rsid w:val="00B21079"/>
    <w:rsid w:val="00B51000"/>
    <w:rsid w:val="00B52218"/>
    <w:rsid w:val="00BA049E"/>
    <w:rsid w:val="00C02B3E"/>
    <w:rsid w:val="00CE556F"/>
    <w:rsid w:val="00CF5468"/>
    <w:rsid w:val="00D03F96"/>
    <w:rsid w:val="00D61EF1"/>
    <w:rsid w:val="00D773BD"/>
    <w:rsid w:val="00DD5723"/>
    <w:rsid w:val="00E46348"/>
    <w:rsid w:val="00E7598A"/>
    <w:rsid w:val="00F1532A"/>
    <w:rsid w:val="00F17EDF"/>
    <w:rsid w:val="00F209CE"/>
    <w:rsid w:val="00F50414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8A"/>
    <w:pPr>
      <w:spacing w:after="0" w:line="240" w:lineRule="auto"/>
    </w:pPr>
    <w:rPr>
      <w:rFonts w:ascii="Arial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41"/>
    <w:pPr>
      <w:keepNext/>
      <w:keepLines/>
      <w:outlineLvl w:val="0"/>
    </w:pPr>
    <w:rPr>
      <w:rFonts w:ascii="Arial Rounded MT Bold" w:eastAsiaTheme="majorEastAsia" w:hAnsi="Arial Rounded MT Bold" w:cstheme="majorBidi"/>
      <w:bCs/>
      <w:color w:val="0079C1"/>
      <w:sz w:val="40"/>
      <w:u w:val="single"/>
    </w:rPr>
  </w:style>
  <w:style w:type="paragraph" w:styleId="Heading2">
    <w:name w:val="heading 2"/>
    <w:basedOn w:val="Normal"/>
    <w:link w:val="Heading2Char"/>
    <w:uiPriority w:val="9"/>
    <w:qFormat/>
    <w:rsid w:val="001C1C13"/>
    <w:pPr>
      <w:outlineLvl w:val="1"/>
    </w:pPr>
    <w:rPr>
      <w:rFonts w:ascii="Arial Rounded MT Bold" w:hAnsi="Arial Rounded MT Bold"/>
      <w:color w:val="0079C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D4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41"/>
    <w:rPr>
      <w:rFonts w:ascii="Arial Rounded MT Bold" w:eastAsiaTheme="majorEastAsia" w:hAnsi="Arial Rounded MT Bold" w:cstheme="majorBidi"/>
      <w:bCs/>
      <w:color w:val="0079C1"/>
      <w:sz w:val="40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1C13"/>
    <w:rPr>
      <w:rFonts w:ascii="Arial Rounded MT Bold" w:hAnsi="Arial Rounded MT Bold" w:cs="Times New Roman"/>
      <w:color w:val="0079C1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D41"/>
    <w:rPr>
      <w:rFonts w:ascii="Arial" w:eastAsiaTheme="majorEastAsia" w:hAnsi="Arial" w:cstheme="majorBidi"/>
      <w:b/>
      <w:bCs/>
      <w:color w:val="000000" w:themeColor="text1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96"/>
    <w:rPr>
      <w:rFonts w:ascii="Tahoma" w:hAnsi="Tahoma" w:cs="Tahoma"/>
      <w:sz w:val="16"/>
      <w:szCs w:val="16"/>
      <w:lang w:val="en" w:eastAsia="en-GB"/>
    </w:rPr>
  </w:style>
  <w:style w:type="table" w:styleId="TableGrid">
    <w:name w:val="Table Grid"/>
    <w:basedOn w:val="TableNormal"/>
    <w:uiPriority w:val="59"/>
    <w:rsid w:val="0060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7F1"/>
    <w:rPr>
      <w:color w:val="0000FF" w:themeColor="hyperlink"/>
      <w:u w:val="single"/>
    </w:rPr>
  </w:style>
  <w:style w:type="paragraph" w:customStyle="1" w:styleId="verdana10nblack1">
    <w:name w:val="verdana_10_n_black1"/>
    <w:basedOn w:val="Normal"/>
    <w:rsid w:val="00CE556F"/>
    <w:pPr>
      <w:spacing w:line="225" w:lineRule="atLeast"/>
      <w:ind w:left="150" w:right="150"/>
    </w:pPr>
    <w:rPr>
      <w:rFonts w:ascii="Verdana" w:hAnsi="Verdana"/>
      <w:color w:val="000000"/>
      <w:sz w:val="15"/>
      <w:szCs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CE5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8A"/>
    <w:pPr>
      <w:spacing w:after="0" w:line="240" w:lineRule="auto"/>
    </w:pPr>
    <w:rPr>
      <w:rFonts w:ascii="Arial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41"/>
    <w:pPr>
      <w:keepNext/>
      <w:keepLines/>
      <w:outlineLvl w:val="0"/>
    </w:pPr>
    <w:rPr>
      <w:rFonts w:ascii="Arial Rounded MT Bold" w:eastAsiaTheme="majorEastAsia" w:hAnsi="Arial Rounded MT Bold" w:cstheme="majorBidi"/>
      <w:bCs/>
      <w:color w:val="0079C1"/>
      <w:sz w:val="40"/>
      <w:u w:val="single"/>
    </w:rPr>
  </w:style>
  <w:style w:type="paragraph" w:styleId="Heading2">
    <w:name w:val="heading 2"/>
    <w:basedOn w:val="Normal"/>
    <w:link w:val="Heading2Char"/>
    <w:uiPriority w:val="9"/>
    <w:qFormat/>
    <w:rsid w:val="001C1C13"/>
    <w:pPr>
      <w:outlineLvl w:val="1"/>
    </w:pPr>
    <w:rPr>
      <w:rFonts w:ascii="Arial Rounded MT Bold" w:hAnsi="Arial Rounded MT Bold"/>
      <w:color w:val="0079C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D4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41"/>
    <w:rPr>
      <w:rFonts w:ascii="Arial Rounded MT Bold" w:eastAsiaTheme="majorEastAsia" w:hAnsi="Arial Rounded MT Bold" w:cstheme="majorBidi"/>
      <w:bCs/>
      <w:color w:val="0079C1"/>
      <w:sz w:val="40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1C13"/>
    <w:rPr>
      <w:rFonts w:ascii="Arial Rounded MT Bold" w:hAnsi="Arial Rounded MT Bold" w:cs="Times New Roman"/>
      <w:color w:val="0079C1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D41"/>
    <w:rPr>
      <w:rFonts w:ascii="Arial" w:eastAsiaTheme="majorEastAsia" w:hAnsi="Arial" w:cstheme="majorBidi"/>
      <w:b/>
      <w:bCs/>
      <w:color w:val="000000" w:themeColor="text1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96"/>
    <w:rPr>
      <w:rFonts w:ascii="Tahoma" w:hAnsi="Tahoma" w:cs="Tahoma"/>
      <w:sz w:val="16"/>
      <w:szCs w:val="16"/>
      <w:lang w:val="en" w:eastAsia="en-GB"/>
    </w:rPr>
  </w:style>
  <w:style w:type="table" w:styleId="TableGrid">
    <w:name w:val="Table Grid"/>
    <w:basedOn w:val="TableNormal"/>
    <w:uiPriority w:val="59"/>
    <w:rsid w:val="0060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7F1"/>
    <w:rPr>
      <w:color w:val="0000FF" w:themeColor="hyperlink"/>
      <w:u w:val="single"/>
    </w:rPr>
  </w:style>
  <w:style w:type="paragraph" w:customStyle="1" w:styleId="verdana10nblack1">
    <w:name w:val="verdana_10_n_black1"/>
    <w:basedOn w:val="Normal"/>
    <w:rsid w:val="00CE556F"/>
    <w:pPr>
      <w:spacing w:line="225" w:lineRule="atLeast"/>
      <w:ind w:left="150" w:right="150"/>
    </w:pPr>
    <w:rPr>
      <w:rFonts w:ascii="Verdana" w:hAnsi="Verdana"/>
      <w:color w:val="000000"/>
      <w:sz w:val="15"/>
      <w:szCs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CE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disclosure-barring-service-che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Benham</dc:creator>
  <cp:lastModifiedBy>Jennie Benham</cp:lastModifiedBy>
  <cp:revision>7</cp:revision>
  <cp:lastPrinted>2016-10-11T16:09:00Z</cp:lastPrinted>
  <dcterms:created xsi:type="dcterms:W3CDTF">2016-10-05T16:44:00Z</dcterms:created>
  <dcterms:modified xsi:type="dcterms:W3CDTF">2016-10-12T07:32:00Z</dcterms:modified>
</cp:coreProperties>
</file>